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9B" w:rsidRPr="00350807" w:rsidRDefault="0029366A" w:rsidP="0029366A">
      <w:pPr>
        <w:jc w:val="center"/>
        <w:rPr>
          <w:b/>
          <w:sz w:val="20"/>
          <w:szCs w:val="20"/>
        </w:rPr>
      </w:pPr>
      <w:r w:rsidRPr="00350807">
        <w:rPr>
          <w:b/>
          <w:sz w:val="20"/>
          <w:szCs w:val="20"/>
        </w:rPr>
        <w:t>Field Indicators of Hydric Soils in the United States</w:t>
      </w:r>
    </w:p>
    <w:p w:rsidR="00054F19" w:rsidRPr="00350807" w:rsidRDefault="00054F19" w:rsidP="0029366A">
      <w:pPr>
        <w:jc w:val="center"/>
        <w:rPr>
          <w:b/>
          <w:sz w:val="20"/>
          <w:szCs w:val="20"/>
        </w:rPr>
      </w:pPr>
      <w:r w:rsidRPr="00350807">
        <w:rPr>
          <w:b/>
          <w:sz w:val="20"/>
          <w:szCs w:val="20"/>
        </w:rPr>
        <w:t>A guide for Identifying and Delineation Hydric Soils,</w:t>
      </w:r>
    </w:p>
    <w:p w:rsidR="0029366A" w:rsidRPr="00350807" w:rsidRDefault="0029366A" w:rsidP="0029366A">
      <w:pPr>
        <w:jc w:val="center"/>
        <w:rPr>
          <w:b/>
          <w:sz w:val="20"/>
          <w:szCs w:val="20"/>
        </w:rPr>
      </w:pPr>
      <w:r w:rsidRPr="00350807">
        <w:rPr>
          <w:b/>
          <w:sz w:val="20"/>
          <w:szCs w:val="20"/>
        </w:rPr>
        <w:t>V</w:t>
      </w:r>
      <w:r w:rsidR="00054F19" w:rsidRPr="00350807">
        <w:rPr>
          <w:b/>
          <w:sz w:val="20"/>
          <w:szCs w:val="20"/>
        </w:rPr>
        <w:t>ersion</w:t>
      </w:r>
      <w:r w:rsidRPr="00350807">
        <w:rPr>
          <w:b/>
          <w:sz w:val="20"/>
          <w:szCs w:val="20"/>
        </w:rPr>
        <w:t xml:space="preserve"> 7.0</w:t>
      </w:r>
      <w:r w:rsidR="00054F19" w:rsidRPr="00350807">
        <w:rPr>
          <w:b/>
          <w:sz w:val="20"/>
          <w:szCs w:val="20"/>
        </w:rPr>
        <w:t xml:space="preserve">, </w:t>
      </w:r>
      <w:r w:rsidR="0096307C" w:rsidRPr="00350807">
        <w:rPr>
          <w:b/>
          <w:sz w:val="20"/>
          <w:szCs w:val="20"/>
        </w:rPr>
        <w:t>20</w:t>
      </w:r>
      <w:r w:rsidR="0023171C">
        <w:rPr>
          <w:b/>
          <w:sz w:val="20"/>
          <w:szCs w:val="20"/>
        </w:rPr>
        <w:t>15</w:t>
      </w:r>
    </w:p>
    <w:p w:rsidR="0029366A" w:rsidRDefault="0029366A" w:rsidP="0029366A">
      <w:pPr>
        <w:jc w:val="center"/>
        <w:rPr>
          <w:sz w:val="20"/>
          <w:szCs w:val="20"/>
        </w:rPr>
      </w:pPr>
      <w:r w:rsidRPr="00350807">
        <w:rPr>
          <w:sz w:val="20"/>
          <w:szCs w:val="20"/>
        </w:rPr>
        <w:t>Errata</w:t>
      </w:r>
    </w:p>
    <w:p w:rsidR="00F60D3D" w:rsidRDefault="00F60D3D" w:rsidP="0029366A">
      <w:pPr>
        <w:jc w:val="center"/>
        <w:rPr>
          <w:sz w:val="20"/>
          <w:szCs w:val="20"/>
        </w:rPr>
      </w:pPr>
    </w:p>
    <w:p w:rsidR="002501E7" w:rsidRDefault="002501E7" w:rsidP="00F60D3D">
      <w:pPr>
        <w:rPr>
          <w:i/>
          <w:sz w:val="20"/>
          <w:szCs w:val="20"/>
        </w:rPr>
      </w:pPr>
      <w:r>
        <w:rPr>
          <w:i/>
          <w:sz w:val="20"/>
          <w:szCs w:val="20"/>
        </w:rPr>
        <w:t>Addition on page 4, 4</w:t>
      </w:r>
      <w:r w:rsidR="00834F88" w:rsidRPr="00834F88">
        <w:rPr>
          <w:i/>
          <w:sz w:val="20"/>
          <w:szCs w:val="20"/>
          <w:vertAlign w:val="superscript"/>
        </w:rPr>
        <w:t>th</w:t>
      </w:r>
      <w:r>
        <w:rPr>
          <w:i/>
          <w:sz w:val="20"/>
          <w:szCs w:val="20"/>
        </w:rPr>
        <w:t xml:space="preserve"> paragraph, to clarify what to do for value and hue.</w:t>
      </w:r>
    </w:p>
    <w:p w:rsidR="00834F88" w:rsidRDefault="002501E7" w:rsidP="00834F88">
      <w:pPr>
        <w:autoSpaceDE w:val="0"/>
        <w:autoSpaceDN w:val="0"/>
        <w:adjustRightInd w:val="0"/>
        <w:spacing w:after="0" w:line="240" w:lineRule="auto"/>
        <w:rPr>
          <w:rFonts w:cs="Helvetica"/>
          <w:sz w:val="20"/>
          <w:szCs w:val="20"/>
        </w:rPr>
      </w:pPr>
      <w:r w:rsidRPr="002501E7">
        <w:rPr>
          <w:sz w:val="20"/>
          <w:szCs w:val="20"/>
        </w:rPr>
        <w:t>After “</w:t>
      </w:r>
      <w:r w:rsidR="00834F88" w:rsidRPr="00834F88">
        <w:rPr>
          <w:rFonts w:cs="Helvetica"/>
          <w:sz w:val="20"/>
          <w:szCs w:val="20"/>
        </w:rPr>
        <w:t>It does not have chroma of 2</w:t>
      </w:r>
      <w:r>
        <w:rPr>
          <w:rFonts w:cs="Helvetica"/>
          <w:sz w:val="20"/>
          <w:szCs w:val="20"/>
        </w:rPr>
        <w:t xml:space="preserve"> </w:t>
      </w:r>
      <w:r w:rsidR="00834F88" w:rsidRPr="00834F88">
        <w:rPr>
          <w:rFonts w:cs="Helvetica"/>
          <w:sz w:val="20"/>
          <w:szCs w:val="20"/>
        </w:rPr>
        <w:t>and would not meet the requirements of any indicator</w:t>
      </w:r>
      <w:r>
        <w:rPr>
          <w:rFonts w:cs="Helvetica"/>
          <w:sz w:val="20"/>
          <w:szCs w:val="20"/>
        </w:rPr>
        <w:t xml:space="preserve"> </w:t>
      </w:r>
      <w:r w:rsidR="00834F88" w:rsidRPr="00834F88">
        <w:rPr>
          <w:rFonts w:cs="Helvetica"/>
          <w:sz w:val="20"/>
          <w:szCs w:val="20"/>
        </w:rPr>
        <w:t>that requires chroma of 2 or less.</w:t>
      </w:r>
      <w:r>
        <w:rPr>
          <w:rFonts w:cs="Helvetica"/>
          <w:sz w:val="20"/>
          <w:szCs w:val="20"/>
        </w:rPr>
        <w:t xml:space="preserve">” Add “Hue and value should be rounded to the </w:t>
      </w:r>
      <w:r w:rsidR="001A0366">
        <w:rPr>
          <w:rFonts w:cs="Helvetica"/>
          <w:sz w:val="20"/>
          <w:szCs w:val="20"/>
        </w:rPr>
        <w:t>nearest</w:t>
      </w:r>
      <w:r>
        <w:rPr>
          <w:rFonts w:cs="Helvetica"/>
          <w:sz w:val="20"/>
          <w:szCs w:val="20"/>
        </w:rPr>
        <w:t xml:space="preserve"> color chip when using the indicators. For example, if the color is in between value of 3 and 4 it should be rounded and not exclu</w:t>
      </w:r>
      <w:r w:rsidR="001A0366">
        <w:rPr>
          <w:rFonts w:cs="Helvetica"/>
          <w:sz w:val="20"/>
          <w:szCs w:val="20"/>
        </w:rPr>
        <w:t>ded from meeting either F3 Deple</w:t>
      </w:r>
      <w:r>
        <w:rPr>
          <w:rFonts w:cs="Helvetica"/>
          <w:sz w:val="20"/>
          <w:szCs w:val="20"/>
        </w:rPr>
        <w:t>ted Matrix or F6 Redox Dark Surface becaus</w:t>
      </w:r>
      <w:r w:rsidR="001A0366">
        <w:rPr>
          <w:rFonts w:cs="Helvetica"/>
          <w:sz w:val="20"/>
          <w:szCs w:val="20"/>
        </w:rPr>
        <w:t xml:space="preserve">e it is in between values. If </w:t>
      </w:r>
      <w:r>
        <w:rPr>
          <w:rFonts w:cs="Helvetica"/>
          <w:sz w:val="20"/>
          <w:szCs w:val="20"/>
        </w:rPr>
        <w:t>the value is closer to a 3 then F6 or some other dark surface indicator should be considered and if it is closer to 4 then F3 or some other depleted matrix indic</w:t>
      </w:r>
      <w:r w:rsidRPr="00032945">
        <w:rPr>
          <w:rFonts w:cs="Helvetica"/>
          <w:sz w:val="20"/>
          <w:szCs w:val="20"/>
        </w:rPr>
        <w:t>ator should be considered.</w:t>
      </w:r>
      <w:r w:rsidR="001169B7" w:rsidRPr="00032945">
        <w:rPr>
          <w:rFonts w:cs="Helvetica"/>
          <w:sz w:val="20"/>
          <w:szCs w:val="20"/>
        </w:rPr>
        <w:t>”</w:t>
      </w:r>
    </w:p>
    <w:p w:rsidR="00834F88" w:rsidRPr="00834F88" w:rsidRDefault="00834F88" w:rsidP="00834F88">
      <w:pPr>
        <w:autoSpaceDE w:val="0"/>
        <w:autoSpaceDN w:val="0"/>
        <w:adjustRightInd w:val="0"/>
        <w:spacing w:after="0" w:line="240" w:lineRule="auto"/>
        <w:rPr>
          <w:sz w:val="20"/>
          <w:szCs w:val="20"/>
        </w:rPr>
      </w:pPr>
    </w:p>
    <w:p w:rsidR="00F60D3D" w:rsidRPr="00032945" w:rsidRDefault="00F60D3D" w:rsidP="00F60D3D">
      <w:pPr>
        <w:rPr>
          <w:i/>
          <w:sz w:val="20"/>
          <w:szCs w:val="20"/>
        </w:rPr>
      </w:pPr>
      <w:r w:rsidRPr="00032945">
        <w:rPr>
          <w:i/>
          <w:sz w:val="20"/>
          <w:szCs w:val="20"/>
        </w:rPr>
        <w:t>Correction on page 5, 2</w:t>
      </w:r>
      <w:r w:rsidRPr="00032945">
        <w:rPr>
          <w:i/>
          <w:sz w:val="20"/>
          <w:szCs w:val="20"/>
          <w:vertAlign w:val="superscript"/>
        </w:rPr>
        <w:t>nd</w:t>
      </w:r>
      <w:r w:rsidRPr="00032945">
        <w:rPr>
          <w:i/>
          <w:sz w:val="20"/>
          <w:szCs w:val="20"/>
        </w:rPr>
        <w:t xml:space="preserve"> paragraph under General Guidance for Using the Indicators. Add indicator F21 to list of indicators that allow chroma 3 deeper than 15 cm (6 inches).</w:t>
      </w:r>
    </w:p>
    <w:p w:rsidR="00F60D3D" w:rsidRPr="00032945" w:rsidRDefault="00F60D3D" w:rsidP="00F60D3D">
      <w:pPr>
        <w:rPr>
          <w:sz w:val="20"/>
          <w:szCs w:val="20"/>
        </w:rPr>
      </w:pPr>
      <w:r w:rsidRPr="00032945">
        <w:rPr>
          <w:sz w:val="20"/>
          <w:szCs w:val="20"/>
        </w:rPr>
        <w:t>Replace “All mineral layers above …, except indicators A16, S6, F8, F12, F19, and F20, …” with “All mineral layers above …, except indicators A16, S6, F8, F12, F19, F20, and F21,…”</w:t>
      </w:r>
    </w:p>
    <w:p w:rsidR="00562B64" w:rsidRPr="00032945" w:rsidRDefault="00244B74" w:rsidP="00562B64">
      <w:pPr>
        <w:rPr>
          <w:i/>
          <w:sz w:val="20"/>
          <w:szCs w:val="20"/>
        </w:rPr>
      </w:pPr>
      <w:r w:rsidRPr="00032945">
        <w:rPr>
          <w:i/>
          <w:sz w:val="20"/>
          <w:szCs w:val="20"/>
        </w:rPr>
        <w:t>On page 6 replace Lenore Vasilas, Chair address with the following:</w:t>
      </w:r>
    </w:p>
    <w:p w:rsidR="00244B74" w:rsidRPr="00032945" w:rsidRDefault="00244B74" w:rsidP="00562B64">
      <w:pPr>
        <w:rPr>
          <w:sz w:val="20"/>
          <w:szCs w:val="20"/>
        </w:rPr>
      </w:pPr>
      <w:r w:rsidRPr="00032945">
        <w:rPr>
          <w:sz w:val="20"/>
          <w:szCs w:val="20"/>
        </w:rPr>
        <w:t>5601 Sunnyside A</w:t>
      </w:r>
      <w:r w:rsidR="00F60D3D" w:rsidRPr="00032945">
        <w:rPr>
          <w:sz w:val="20"/>
          <w:szCs w:val="20"/>
        </w:rPr>
        <w:t>ve.</w:t>
      </w:r>
      <w:r w:rsidR="00F60D3D" w:rsidRPr="00032945">
        <w:rPr>
          <w:sz w:val="20"/>
          <w:szCs w:val="20"/>
        </w:rPr>
        <w:br/>
        <w:t xml:space="preserve">Room 1-2126, Stop Code: </w:t>
      </w:r>
      <w:r w:rsidR="00B83B9B" w:rsidRPr="00032945">
        <w:rPr>
          <w:sz w:val="20"/>
          <w:szCs w:val="20"/>
        </w:rPr>
        <w:t>5471</w:t>
      </w:r>
      <w:r w:rsidRPr="00032945">
        <w:rPr>
          <w:sz w:val="20"/>
          <w:szCs w:val="20"/>
        </w:rPr>
        <w:br/>
        <w:t>Beltsville, MD 20705</w:t>
      </w:r>
      <w:r w:rsidR="00B83B9B" w:rsidRPr="00032945">
        <w:rPr>
          <w:sz w:val="20"/>
          <w:szCs w:val="20"/>
        </w:rPr>
        <w:t>-5471</w:t>
      </w:r>
    </w:p>
    <w:p w:rsidR="00EF01A0" w:rsidRPr="00032945" w:rsidRDefault="00EF01A0" w:rsidP="00EF01A0">
      <w:pPr>
        <w:rPr>
          <w:i/>
          <w:sz w:val="20"/>
          <w:szCs w:val="20"/>
        </w:rPr>
      </w:pPr>
      <w:r w:rsidRPr="00032945">
        <w:rPr>
          <w:i/>
          <w:sz w:val="20"/>
          <w:szCs w:val="20"/>
        </w:rPr>
        <w:t xml:space="preserve">Correction on page 20, </w:t>
      </w:r>
      <w:r w:rsidR="002501E7" w:rsidRPr="00032945">
        <w:rPr>
          <w:i/>
          <w:sz w:val="20"/>
          <w:szCs w:val="20"/>
        </w:rPr>
        <w:t>1</w:t>
      </w:r>
      <w:r w:rsidRPr="00032945">
        <w:rPr>
          <w:i/>
          <w:sz w:val="20"/>
          <w:szCs w:val="20"/>
        </w:rPr>
        <w:t>st paragraph under Loamy and Clayey Soils. Add indicator F21 to list of indicators that allow chroma 3 deeper than 15 cm (6 inches).</w:t>
      </w:r>
    </w:p>
    <w:p w:rsidR="00EF01A0" w:rsidRPr="00032945" w:rsidRDefault="00EF01A0" w:rsidP="00EF01A0">
      <w:pPr>
        <w:rPr>
          <w:sz w:val="20"/>
          <w:szCs w:val="20"/>
        </w:rPr>
      </w:pPr>
      <w:r w:rsidRPr="00032945">
        <w:rPr>
          <w:sz w:val="20"/>
          <w:szCs w:val="20"/>
        </w:rPr>
        <w:t>Replace “All mineral layers above …, except for indicators F8, F12, F19, and F20, …” with “All mineral layers above …, except indicators F8, F12, F19, F20, and F21,…”</w:t>
      </w:r>
    </w:p>
    <w:p w:rsidR="00E015F0" w:rsidRDefault="00E015F0" w:rsidP="00562B64">
      <w:pPr>
        <w:rPr>
          <w:i/>
          <w:sz w:val="20"/>
          <w:szCs w:val="20"/>
        </w:rPr>
      </w:pPr>
      <w:r>
        <w:rPr>
          <w:i/>
          <w:sz w:val="20"/>
          <w:szCs w:val="20"/>
        </w:rPr>
        <w:t>On page 10, add LRR Q to A5.</w:t>
      </w:r>
    </w:p>
    <w:p w:rsidR="00834F88" w:rsidRDefault="00E015F0" w:rsidP="00834F88">
      <w:pPr>
        <w:autoSpaceDE w:val="0"/>
        <w:autoSpaceDN w:val="0"/>
        <w:adjustRightInd w:val="0"/>
        <w:spacing w:after="0" w:line="240" w:lineRule="auto"/>
        <w:rPr>
          <w:rFonts w:cs="Helvetica-Oblique"/>
          <w:i/>
          <w:iCs/>
          <w:sz w:val="20"/>
          <w:szCs w:val="20"/>
        </w:rPr>
      </w:pPr>
      <w:r w:rsidRPr="00E015F0">
        <w:rPr>
          <w:sz w:val="20"/>
          <w:szCs w:val="20"/>
        </w:rPr>
        <w:t>Replace “</w:t>
      </w:r>
      <w:r w:rsidR="00834F88" w:rsidRPr="00834F88">
        <w:rPr>
          <w:rFonts w:cs="Helvetica-Bold"/>
          <w:b/>
          <w:bCs/>
          <w:sz w:val="20"/>
          <w:szCs w:val="20"/>
        </w:rPr>
        <w:t xml:space="preserve">A5. Stratified Layers. </w:t>
      </w:r>
      <w:r>
        <w:rPr>
          <w:rFonts w:cs="Helvetica-Oblique"/>
          <w:i/>
          <w:iCs/>
          <w:sz w:val="20"/>
          <w:szCs w:val="20"/>
        </w:rPr>
        <w:t>…</w:t>
      </w:r>
      <w:r w:rsidR="00834F88" w:rsidRPr="00834F88">
        <w:rPr>
          <w:rFonts w:cs="Helvetica-Oblique"/>
          <w:i/>
          <w:iCs/>
          <w:sz w:val="20"/>
          <w:szCs w:val="20"/>
        </w:rPr>
        <w:t>; for testing in LRRs V and</w:t>
      </w:r>
      <w:r>
        <w:rPr>
          <w:rFonts w:cs="Helvetica-Oblique"/>
          <w:i/>
          <w:iCs/>
          <w:sz w:val="20"/>
          <w:szCs w:val="20"/>
        </w:rPr>
        <w:t xml:space="preserve"> </w:t>
      </w:r>
      <w:r w:rsidR="00834F88" w:rsidRPr="00834F88">
        <w:rPr>
          <w:rFonts w:cs="Helvetica-Oblique"/>
          <w:i/>
          <w:iCs/>
          <w:sz w:val="20"/>
          <w:szCs w:val="20"/>
        </w:rPr>
        <w:t>Z.</w:t>
      </w:r>
      <w:r>
        <w:rPr>
          <w:rFonts w:cs="Helvetica-Oblique"/>
          <w:i/>
          <w:iCs/>
          <w:sz w:val="20"/>
          <w:szCs w:val="20"/>
        </w:rPr>
        <w:t>” with “</w:t>
      </w:r>
      <w:r w:rsidRPr="00E015F0">
        <w:rPr>
          <w:rFonts w:cs="Helvetica-Bold"/>
          <w:b/>
          <w:bCs/>
          <w:sz w:val="20"/>
          <w:szCs w:val="20"/>
        </w:rPr>
        <w:t xml:space="preserve">. Stratified Layers. </w:t>
      </w:r>
      <w:r>
        <w:rPr>
          <w:rFonts w:cs="Helvetica-Oblique"/>
          <w:i/>
          <w:iCs/>
          <w:sz w:val="20"/>
          <w:szCs w:val="20"/>
        </w:rPr>
        <w:t>…</w:t>
      </w:r>
      <w:r w:rsidRPr="00E015F0">
        <w:rPr>
          <w:rFonts w:cs="Helvetica-Oblique"/>
          <w:i/>
          <w:iCs/>
          <w:sz w:val="20"/>
          <w:szCs w:val="20"/>
        </w:rPr>
        <w:t xml:space="preserve">; for testing in LRRs </w:t>
      </w:r>
      <w:r>
        <w:rPr>
          <w:rFonts w:cs="Helvetica-Oblique"/>
          <w:i/>
          <w:iCs/>
          <w:sz w:val="20"/>
          <w:szCs w:val="20"/>
        </w:rPr>
        <w:t xml:space="preserve">Q, </w:t>
      </w:r>
      <w:r w:rsidRPr="00E015F0">
        <w:rPr>
          <w:rFonts w:cs="Helvetica-Oblique"/>
          <w:i/>
          <w:iCs/>
          <w:sz w:val="20"/>
          <w:szCs w:val="20"/>
        </w:rPr>
        <w:t>V and</w:t>
      </w:r>
      <w:r>
        <w:rPr>
          <w:rFonts w:cs="Helvetica-Oblique"/>
          <w:i/>
          <w:iCs/>
          <w:sz w:val="20"/>
          <w:szCs w:val="20"/>
        </w:rPr>
        <w:t xml:space="preserve"> </w:t>
      </w:r>
      <w:r w:rsidRPr="00E015F0">
        <w:rPr>
          <w:rFonts w:cs="Helvetica-Oblique"/>
          <w:i/>
          <w:iCs/>
          <w:sz w:val="20"/>
          <w:szCs w:val="20"/>
        </w:rPr>
        <w:t>Z</w:t>
      </w:r>
      <w:r>
        <w:rPr>
          <w:rFonts w:cs="Helvetica-Oblique"/>
          <w:i/>
          <w:iCs/>
          <w:sz w:val="20"/>
          <w:szCs w:val="20"/>
        </w:rPr>
        <w:t>.</w:t>
      </w:r>
    </w:p>
    <w:p w:rsidR="00834F88" w:rsidRDefault="00834F88" w:rsidP="00834F88">
      <w:pPr>
        <w:autoSpaceDE w:val="0"/>
        <w:autoSpaceDN w:val="0"/>
        <w:adjustRightInd w:val="0"/>
        <w:spacing w:after="0" w:line="240" w:lineRule="auto"/>
        <w:rPr>
          <w:rFonts w:cs="Helvetica-Oblique"/>
          <w:i/>
          <w:iCs/>
          <w:sz w:val="20"/>
          <w:szCs w:val="20"/>
        </w:rPr>
      </w:pPr>
    </w:p>
    <w:p w:rsidR="00834F88" w:rsidRDefault="00E015F0" w:rsidP="00834F88">
      <w:pPr>
        <w:autoSpaceDE w:val="0"/>
        <w:autoSpaceDN w:val="0"/>
        <w:adjustRightInd w:val="0"/>
        <w:spacing w:after="0" w:line="240" w:lineRule="auto"/>
        <w:rPr>
          <w:rFonts w:cs="Helvetica-Oblique"/>
          <w:i/>
          <w:iCs/>
          <w:sz w:val="20"/>
          <w:szCs w:val="20"/>
        </w:rPr>
      </w:pPr>
      <w:r>
        <w:rPr>
          <w:rFonts w:cs="Helvetica-Oblique"/>
          <w:i/>
          <w:iCs/>
          <w:sz w:val="20"/>
          <w:szCs w:val="20"/>
        </w:rPr>
        <w:t>On page 12, add LRR Q to A8.</w:t>
      </w:r>
    </w:p>
    <w:p w:rsidR="00834F88" w:rsidRDefault="00834F88" w:rsidP="00834F88">
      <w:pPr>
        <w:autoSpaceDE w:val="0"/>
        <w:autoSpaceDN w:val="0"/>
        <w:adjustRightInd w:val="0"/>
        <w:spacing w:after="0" w:line="240" w:lineRule="auto"/>
        <w:rPr>
          <w:rFonts w:cs="Helvetica-Oblique"/>
          <w:i/>
          <w:iCs/>
          <w:sz w:val="20"/>
          <w:szCs w:val="20"/>
        </w:rPr>
      </w:pPr>
    </w:p>
    <w:p w:rsidR="00834F88" w:rsidRDefault="00834F88" w:rsidP="00834F88">
      <w:pPr>
        <w:autoSpaceDE w:val="0"/>
        <w:autoSpaceDN w:val="0"/>
        <w:adjustRightInd w:val="0"/>
        <w:spacing w:after="0" w:line="240" w:lineRule="auto"/>
        <w:rPr>
          <w:rFonts w:cs="Helvetica-Oblique"/>
          <w:iCs/>
          <w:sz w:val="20"/>
          <w:szCs w:val="20"/>
        </w:rPr>
      </w:pPr>
      <w:r w:rsidRPr="00834F88">
        <w:rPr>
          <w:rFonts w:cs="Helvetica-Bold"/>
          <w:bCs/>
          <w:sz w:val="20"/>
          <w:szCs w:val="20"/>
        </w:rPr>
        <w:t>Replace</w:t>
      </w:r>
      <w:r w:rsidRPr="00834F88">
        <w:rPr>
          <w:rFonts w:cs="Helvetica-Bold"/>
          <w:b/>
          <w:bCs/>
          <w:sz w:val="20"/>
          <w:szCs w:val="20"/>
        </w:rPr>
        <w:t xml:space="preserve"> </w:t>
      </w:r>
      <w:r w:rsidR="00E015F0" w:rsidRPr="00E015F0">
        <w:rPr>
          <w:rFonts w:cs="Helvetica-Bold"/>
          <w:b/>
          <w:bCs/>
          <w:sz w:val="20"/>
          <w:szCs w:val="20"/>
        </w:rPr>
        <w:t>“</w:t>
      </w:r>
      <w:r w:rsidRPr="00834F88">
        <w:rPr>
          <w:rFonts w:cs="Helvetica-Bold"/>
          <w:b/>
          <w:bCs/>
          <w:sz w:val="20"/>
          <w:szCs w:val="20"/>
        </w:rPr>
        <w:t xml:space="preserve">A8. Muck Presence. </w:t>
      </w:r>
      <w:r w:rsidRPr="00834F88">
        <w:rPr>
          <w:rFonts w:cs="Helvetica-Oblique"/>
          <w:i/>
          <w:iCs/>
          <w:sz w:val="20"/>
          <w:szCs w:val="20"/>
        </w:rPr>
        <w:t>For use in LRRs U, V and Z.</w:t>
      </w:r>
      <w:r w:rsidR="00E015F0" w:rsidRPr="00E015F0">
        <w:rPr>
          <w:rFonts w:cs="Helvetica-Oblique"/>
          <w:i/>
          <w:iCs/>
          <w:sz w:val="20"/>
          <w:szCs w:val="20"/>
        </w:rPr>
        <w:t>” with “</w:t>
      </w:r>
      <w:r w:rsidRPr="00834F88">
        <w:rPr>
          <w:rFonts w:cs="Helvetica-Bold"/>
          <w:b/>
          <w:bCs/>
          <w:sz w:val="20"/>
          <w:szCs w:val="20"/>
        </w:rPr>
        <w:t xml:space="preserve">A8. Muck Presence. </w:t>
      </w:r>
      <w:r w:rsidRPr="00834F88">
        <w:rPr>
          <w:rFonts w:cs="Helvetica-Oblique"/>
          <w:i/>
          <w:iCs/>
          <w:sz w:val="20"/>
          <w:szCs w:val="20"/>
        </w:rPr>
        <w:t>For use in LRRs Q, U, V, and Z.</w:t>
      </w:r>
      <w:r w:rsidR="00A6180E">
        <w:rPr>
          <w:rFonts w:cs="Helvetica-Oblique"/>
          <w:iCs/>
          <w:sz w:val="20"/>
          <w:szCs w:val="20"/>
        </w:rPr>
        <w:t>”</w:t>
      </w:r>
    </w:p>
    <w:p w:rsidR="00253F2F" w:rsidRDefault="00253F2F" w:rsidP="00834F88">
      <w:pPr>
        <w:autoSpaceDE w:val="0"/>
        <w:autoSpaceDN w:val="0"/>
        <w:adjustRightInd w:val="0"/>
        <w:spacing w:after="0" w:line="240" w:lineRule="auto"/>
        <w:rPr>
          <w:rFonts w:cs="Helvetica-Oblique"/>
          <w:iCs/>
          <w:sz w:val="20"/>
          <w:szCs w:val="20"/>
        </w:rPr>
      </w:pPr>
    </w:p>
    <w:p w:rsidR="00253F2F" w:rsidRDefault="00253F2F" w:rsidP="00834F88">
      <w:pPr>
        <w:autoSpaceDE w:val="0"/>
        <w:autoSpaceDN w:val="0"/>
        <w:adjustRightInd w:val="0"/>
        <w:spacing w:after="0" w:line="240" w:lineRule="auto"/>
        <w:rPr>
          <w:rFonts w:cs="Helvetica-Oblique"/>
          <w:i/>
          <w:iCs/>
          <w:sz w:val="20"/>
          <w:szCs w:val="20"/>
        </w:rPr>
      </w:pPr>
      <w:r>
        <w:rPr>
          <w:rFonts w:cs="Helvetica-Oblique"/>
          <w:i/>
          <w:iCs/>
          <w:sz w:val="20"/>
          <w:szCs w:val="20"/>
        </w:rPr>
        <w:t>On page 13, change wording to A11 to clarify that the dark surface must occur within the upper 6 inches and the general allowance of a chroma higher than 2 in less than 15 cm (6 inches) above the indicator can be used for this indicator.</w:t>
      </w:r>
    </w:p>
    <w:p w:rsidR="00253F2F" w:rsidRDefault="00253F2F" w:rsidP="00834F88">
      <w:pPr>
        <w:autoSpaceDE w:val="0"/>
        <w:autoSpaceDN w:val="0"/>
        <w:adjustRightInd w:val="0"/>
        <w:spacing w:after="0" w:line="240" w:lineRule="auto"/>
        <w:rPr>
          <w:rFonts w:cs="Helvetica-Oblique"/>
          <w:i/>
          <w:iCs/>
          <w:sz w:val="20"/>
          <w:szCs w:val="20"/>
        </w:rPr>
      </w:pPr>
    </w:p>
    <w:p w:rsidR="00253F2F" w:rsidRDefault="005539A6" w:rsidP="00253F2F">
      <w:pPr>
        <w:autoSpaceDE w:val="0"/>
        <w:autoSpaceDN w:val="0"/>
        <w:adjustRightInd w:val="0"/>
        <w:spacing w:after="0" w:line="240" w:lineRule="auto"/>
        <w:rPr>
          <w:rFonts w:cs="Helvetica"/>
          <w:sz w:val="20"/>
          <w:szCs w:val="20"/>
        </w:rPr>
      </w:pPr>
      <w:r>
        <w:rPr>
          <w:rFonts w:cs="Helvetica-Oblique"/>
          <w:iCs/>
          <w:sz w:val="20"/>
          <w:szCs w:val="20"/>
        </w:rPr>
        <w:t>Replace.</w:t>
      </w:r>
      <w:r w:rsidR="00253F2F">
        <w:rPr>
          <w:rFonts w:cs="Helvetica-Oblique"/>
          <w:iCs/>
          <w:sz w:val="20"/>
          <w:szCs w:val="20"/>
        </w:rPr>
        <w:t xml:space="preserve"> “</w:t>
      </w:r>
      <w:r w:rsidR="00253F2F" w:rsidRPr="00571D6B">
        <w:rPr>
          <w:rFonts w:cs="Helvetica-Oblique"/>
          <w:iCs/>
          <w:sz w:val="20"/>
          <w:szCs w:val="20"/>
        </w:rPr>
        <w:t xml:space="preserve"> </w:t>
      </w:r>
      <w:r>
        <w:rPr>
          <w:rFonts w:cs="Helvetica-Oblique"/>
          <w:iCs/>
          <w:sz w:val="20"/>
          <w:szCs w:val="20"/>
        </w:rPr>
        <w:t>…</w:t>
      </w:r>
      <w:r w:rsidR="00253F2F" w:rsidRPr="009F347E">
        <w:rPr>
          <w:rFonts w:cs="Helvetica"/>
          <w:sz w:val="20"/>
          <w:szCs w:val="20"/>
        </w:rPr>
        <w:t>Loamy or clayey layer(s) above the depleted</w:t>
      </w:r>
      <w:r w:rsidR="00253F2F">
        <w:rPr>
          <w:rFonts w:cs="Helvetica"/>
          <w:sz w:val="20"/>
          <w:szCs w:val="20"/>
        </w:rPr>
        <w:t xml:space="preserve"> </w:t>
      </w:r>
      <w:r w:rsidR="00253F2F" w:rsidRPr="009F347E">
        <w:rPr>
          <w:rFonts w:cs="Helvetica"/>
          <w:sz w:val="20"/>
          <w:szCs w:val="20"/>
        </w:rPr>
        <w:t>or gleyed matrix must have value of 3 or less and</w:t>
      </w:r>
      <w:r w:rsidR="00253F2F">
        <w:rPr>
          <w:rFonts w:cs="Helvetica"/>
          <w:sz w:val="20"/>
          <w:szCs w:val="20"/>
        </w:rPr>
        <w:t xml:space="preserve"> </w:t>
      </w:r>
      <w:r w:rsidR="00253F2F" w:rsidRPr="009F347E">
        <w:rPr>
          <w:rFonts w:cs="Helvetica"/>
          <w:sz w:val="20"/>
          <w:szCs w:val="20"/>
        </w:rPr>
        <w:t>chroma of 2 or less. Any sandy material above the</w:t>
      </w:r>
      <w:r w:rsidR="00253F2F">
        <w:rPr>
          <w:rFonts w:cs="Helvetica"/>
          <w:sz w:val="20"/>
          <w:szCs w:val="20"/>
        </w:rPr>
        <w:t xml:space="preserve"> </w:t>
      </w:r>
      <w:r w:rsidR="00253F2F" w:rsidRPr="009F347E">
        <w:rPr>
          <w:rFonts w:cs="Helvetica"/>
          <w:sz w:val="20"/>
          <w:szCs w:val="20"/>
        </w:rPr>
        <w:t>depleted or gleyed matrix must have value of 3 or less</w:t>
      </w:r>
      <w:r w:rsidR="00253F2F">
        <w:rPr>
          <w:rFonts w:cs="Helvetica"/>
          <w:sz w:val="20"/>
          <w:szCs w:val="20"/>
        </w:rPr>
        <w:t xml:space="preserve"> </w:t>
      </w:r>
      <w:r w:rsidR="00253F2F" w:rsidRPr="009F347E">
        <w:rPr>
          <w:rFonts w:cs="Helvetica"/>
          <w:sz w:val="20"/>
          <w:szCs w:val="20"/>
        </w:rPr>
        <w:t xml:space="preserve">and chroma of 1 </w:t>
      </w:r>
      <w:r w:rsidR="00253F2F" w:rsidRPr="009F347E">
        <w:rPr>
          <w:rFonts w:cs="Helvetica"/>
          <w:sz w:val="20"/>
          <w:szCs w:val="20"/>
        </w:rPr>
        <w:lastRenderedPageBreak/>
        <w:t>or less, and, viewed through a10x</w:t>
      </w:r>
      <w:r w:rsidR="00253F2F">
        <w:rPr>
          <w:rFonts w:cs="Helvetica"/>
          <w:sz w:val="20"/>
          <w:szCs w:val="20"/>
        </w:rPr>
        <w:t xml:space="preserve"> </w:t>
      </w:r>
      <w:r w:rsidR="00253F2F" w:rsidRPr="009F347E">
        <w:rPr>
          <w:rFonts w:cs="Helvetica"/>
          <w:sz w:val="20"/>
          <w:szCs w:val="20"/>
        </w:rPr>
        <w:t>or 15x hand lens, at least 70 percent of the visible</w:t>
      </w:r>
      <w:r w:rsidR="00253F2F">
        <w:rPr>
          <w:rFonts w:cs="Helvetica"/>
          <w:sz w:val="20"/>
          <w:szCs w:val="20"/>
        </w:rPr>
        <w:t xml:space="preserve"> </w:t>
      </w:r>
      <w:r w:rsidR="00253F2F" w:rsidRPr="009F347E">
        <w:rPr>
          <w:rFonts w:cs="Helvetica"/>
          <w:sz w:val="20"/>
          <w:szCs w:val="20"/>
        </w:rPr>
        <w:t>soil particles must be masked with organic material.</w:t>
      </w:r>
      <w:r w:rsidR="00253F2F">
        <w:rPr>
          <w:rFonts w:cs="Helvetica"/>
          <w:sz w:val="20"/>
          <w:szCs w:val="20"/>
        </w:rPr>
        <w:t xml:space="preserve"> </w:t>
      </w:r>
      <w:r w:rsidR="00253F2F" w:rsidRPr="009F347E">
        <w:rPr>
          <w:rFonts w:cs="Helvetica"/>
          <w:sz w:val="20"/>
          <w:szCs w:val="20"/>
        </w:rPr>
        <w:t>Observed without a hand lens, the particles appear to</w:t>
      </w:r>
      <w:r w:rsidR="00253F2F">
        <w:rPr>
          <w:rFonts w:cs="Helvetica"/>
          <w:sz w:val="20"/>
          <w:szCs w:val="20"/>
        </w:rPr>
        <w:t xml:space="preserve"> </w:t>
      </w:r>
      <w:r w:rsidR="00253F2F" w:rsidRPr="009F347E">
        <w:rPr>
          <w:rFonts w:cs="Helvetica"/>
          <w:sz w:val="20"/>
          <w:szCs w:val="20"/>
        </w:rPr>
        <w:t>be close to 100 percent masked.</w:t>
      </w:r>
      <w:r w:rsidR="00253F2F">
        <w:rPr>
          <w:rFonts w:cs="Helvetica"/>
          <w:sz w:val="20"/>
          <w:szCs w:val="20"/>
        </w:rPr>
        <w:t>” with “</w:t>
      </w:r>
      <w:r>
        <w:rPr>
          <w:rFonts w:cs="Helvetica"/>
          <w:sz w:val="20"/>
          <w:szCs w:val="20"/>
        </w:rPr>
        <w:t>…</w:t>
      </w:r>
      <w:r w:rsidR="00253F2F">
        <w:rPr>
          <w:rFonts w:cs="Helvetica"/>
          <w:sz w:val="20"/>
          <w:szCs w:val="20"/>
        </w:rPr>
        <w:t xml:space="preserve">Sandy layer(s) with value 3 or less and chroma 1 or less and, viewed through a 10x or 15x hand lens, at least 70 percent of the visible particles must be masked with organic material or dark </w:t>
      </w:r>
      <w:r w:rsidR="00FA2C40">
        <w:rPr>
          <w:rFonts w:cs="Helvetica"/>
          <w:sz w:val="20"/>
          <w:szCs w:val="20"/>
        </w:rPr>
        <w:t>loamy</w:t>
      </w:r>
      <w:r w:rsidR="00253F2F">
        <w:rPr>
          <w:rFonts w:cs="Helvetica"/>
          <w:sz w:val="20"/>
          <w:szCs w:val="20"/>
        </w:rPr>
        <w:t xml:space="preserve"> or clayey layer(s) with </w:t>
      </w:r>
      <w:r w:rsidR="00FA2C40">
        <w:rPr>
          <w:rFonts w:cs="Helvetica"/>
          <w:sz w:val="20"/>
          <w:szCs w:val="20"/>
        </w:rPr>
        <w:t>value</w:t>
      </w:r>
      <w:r w:rsidR="00253F2F">
        <w:rPr>
          <w:rFonts w:cs="Helvetica"/>
          <w:sz w:val="20"/>
          <w:szCs w:val="20"/>
        </w:rPr>
        <w:t xml:space="preserve"> 3 or less and chroma 2 or less must occur immediately above the depleted matrix and within 15 cm (6 inches) of the soil surface. In </w:t>
      </w:r>
      <w:r>
        <w:rPr>
          <w:rFonts w:cs="Helvetica"/>
          <w:sz w:val="20"/>
          <w:szCs w:val="20"/>
        </w:rPr>
        <w:t xml:space="preserve">dark </w:t>
      </w:r>
      <w:r w:rsidR="00253F2F">
        <w:rPr>
          <w:rFonts w:cs="Helvetica"/>
          <w:sz w:val="20"/>
          <w:szCs w:val="20"/>
        </w:rPr>
        <w:t>sandy layers observed without a hand lens particles appear to be close to 100 percent masked.</w:t>
      </w:r>
    </w:p>
    <w:p w:rsidR="00253F2F" w:rsidRDefault="00253F2F" w:rsidP="00253F2F">
      <w:pPr>
        <w:autoSpaceDE w:val="0"/>
        <w:autoSpaceDN w:val="0"/>
        <w:adjustRightInd w:val="0"/>
        <w:spacing w:after="0" w:line="240" w:lineRule="auto"/>
        <w:rPr>
          <w:rFonts w:cs="Helvetica"/>
          <w:sz w:val="20"/>
          <w:szCs w:val="20"/>
        </w:rPr>
      </w:pPr>
    </w:p>
    <w:p w:rsidR="005539A6" w:rsidRDefault="005539A6" w:rsidP="005539A6">
      <w:pPr>
        <w:autoSpaceDE w:val="0"/>
        <w:autoSpaceDN w:val="0"/>
        <w:adjustRightInd w:val="0"/>
        <w:spacing w:after="0" w:line="240" w:lineRule="auto"/>
        <w:rPr>
          <w:rFonts w:cs="Helvetica-Oblique"/>
          <w:i/>
          <w:iCs/>
          <w:sz w:val="20"/>
          <w:szCs w:val="20"/>
        </w:rPr>
      </w:pPr>
      <w:r>
        <w:rPr>
          <w:rFonts w:cs="Helvetica-Oblique"/>
          <w:i/>
          <w:iCs/>
          <w:sz w:val="20"/>
          <w:szCs w:val="20"/>
        </w:rPr>
        <w:t>On page 13, change wording to A1</w:t>
      </w:r>
      <w:r>
        <w:rPr>
          <w:rFonts w:cs="Helvetica-Oblique"/>
          <w:i/>
          <w:iCs/>
          <w:sz w:val="20"/>
          <w:szCs w:val="20"/>
        </w:rPr>
        <w:t>2</w:t>
      </w:r>
      <w:r>
        <w:rPr>
          <w:rFonts w:cs="Helvetica-Oblique"/>
          <w:i/>
          <w:iCs/>
          <w:sz w:val="20"/>
          <w:szCs w:val="20"/>
        </w:rPr>
        <w:t xml:space="preserve"> to clarify that the dark surface must occur within the upper 6 inches and the general allowance of a chroma higher than 2 in less than 15 cm (6 inches) above the indicator can be used for this indicator.</w:t>
      </w:r>
      <w:r>
        <w:rPr>
          <w:rFonts w:cs="Helvetica-Oblique"/>
          <w:i/>
          <w:iCs/>
          <w:sz w:val="20"/>
          <w:szCs w:val="20"/>
        </w:rPr>
        <w:t xml:space="preserve"> </w:t>
      </w:r>
    </w:p>
    <w:p w:rsidR="005539A6" w:rsidRDefault="005539A6" w:rsidP="005539A6">
      <w:pPr>
        <w:autoSpaceDE w:val="0"/>
        <w:autoSpaceDN w:val="0"/>
        <w:adjustRightInd w:val="0"/>
        <w:spacing w:after="0" w:line="240" w:lineRule="auto"/>
        <w:rPr>
          <w:rFonts w:cs="Helvetica-Oblique"/>
          <w:i/>
          <w:iCs/>
          <w:sz w:val="20"/>
          <w:szCs w:val="20"/>
        </w:rPr>
      </w:pPr>
    </w:p>
    <w:p w:rsidR="005539A6" w:rsidRDefault="00FA2C40" w:rsidP="005539A6">
      <w:pPr>
        <w:autoSpaceDE w:val="0"/>
        <w:autoSpaceDN w:val="0"/>
        <w:adjustRightInd w:val="0"/>
        <w:spacing w:after="0" w:line="240" w:lineRule="auto"/>
        <w:rPr>
          <w:rFonts w:cs="Helvetica"/>
          <w:sz w:val="20"/>
          <w:szCs w:val="20"/>
        </w:rPr>
      </w:pPr>
      <w:r>
        <w:rPr>
          <w:rFonts w:cs="Helvetica-Oblique"/>
          <w:iCs/>
          <w:sz w:val="20"/>
          <w:szCs w:val="20"/>
        </w:rPr>
        <w:t>Rep</w:t>
      </w:r>
      <w:r w:rsidR="005539A6">
        <w:rPr>
          <w:rFonts w:cs="Helvetica-Oblique"/>
          <w:iCs/>
          <w:sz w:val="20"/>
          <w:szCs w:val="20"/>
        </w:rPr>
        <w:t>lace “…</w:t>
      </w:r>
      <w:r w:rsidR="005539A6" w:rsidRPr="009F347E">
        <w:rPr>
          <w:rFonts w:cs="Helvetica"/>
          <w:sz w:val="20"/>
          <w:szCs w:val="20"/>
        </w:rPr>
        <w:t>The layer(s) above the depleted or gleyed</w:t>
      </w:r>
      <w:r w:rsidR="005539A6">
        <w:rPr>
          <w:rFonts w:cs="Helvetica"/>
          <w:sz w:val="20"/>
          <w:szCs w:val="20"/>
        </w:rPr>
        <w:t xml:space="preserve"> </w:t>
      </w:r>
      <w:r w:rsidR="005539A6" w:rsidRPr="009F347E">
        <w:rPr>
          <w:rFonts w:cs="Helvetica"/>
          <w:sz w:val="20"/>
          <w:szCs w:val="20"/>
        </w:rPr>
        <w:t>matrix must have value of 2.5 or less and chroma</w:t>
      </w:r>
      <w:r w:rsidR="005539A6">
        <w:rPr>
          <w:rFonts w:cs="Helvetica"/>
          <w:sz w:val="20"/>
          <w:szCs w:val="20"/>
        </w:rPr>
        <w:t xml:space="preserve"> </w:t>
      </w:r>
      <w:r w:rsidR="005539A6" w:rsidRPr="009F347E">
        <w:rPr>
          <w:rFonts w:cs="Helvetica"/>
          <w:sz w:val="20"/>
          <w:szCs w:val="20"/>
        </w:rPr>
        <w:t>of 1 or less to a depth of at least 30 cm (12 inches)</w:t>
      </w:r>
      <w:r w:rsidR="005539A6">
        <w:rPr>
          <w:rFonts w:cs="Helvetica"/>
          <w:sz w:val="20"/>
          <w:szCs w:val="20"/>
        </w:rPr>
        <w:t xml:space="preserve"> </w:t>
      </w:r>
      <w:r w:rsidR="005539A6" w:rsidRPr="009F347E">
        <w:rPr>
          <w:rFonts w:cs="Helvetica"/>
          <w:sz w:val="20"/>
          <w:szCs w:val="20"/>
        </w:rPr>
        <w:t>and value of 3 or less and chroma of 1 or less in any</w:t>
      </w:r>
      <w:r w:rsidR="005539A6">
        <w:rPr>
          <w:rFonts w:cs="Helvetica"/>
          <w:sz w:val="20"/>
          <w:szCs w:val="20"/>
        </w:rPr>
        <w:t xml:space="preserve"> </w:t>
      </w:r>
      <w:r w:rsidR="005539A6" w:rsidRPr="009F347E">
        <w:rPr>
          <w:rFonts w:cs="Helvetica"/>
          <w:sz w:val="20"/>
          <w:szCs w:val="20"/>
        </w:rPr>
        <w:t>remaining layers above the depleted or gleyed matrix.</w:t>
      </w:r>
      <w:r w:rsidR="005539A6">
        <w:rPr>
          <w:rFonts w:cs="Helvetica"/>
          <w:sz w:val="20"/>
          <w:szCs w:val="20"/>
        </w:rPr>
        <w:t xml:space="preserve"> </w:t>
      </w:r>
      <w:r w:rsidR="005539A6" w:rsidRPr="009F347E">
        <w:rPr>
          <w:rFonts w:cs="Helvetica"/>
          <w:sz w:val="20"/>
          <w:szCs w:val="20"/>
        </w:rPr>
        <w:t>In any sandy material above the depleted or gleyed</w:t>
      </w:r>
      <w:r w:rsidR="005539A6">
        <w:rPr>
          <w:rFonts w:cs="Helvetica"/>
          <w:sz w:val="20"/>
          <w:szCs w:val="20"/>
        </w:rPr>
        <w:t xml:space="preserve"> </w:t>
      </w:r>
      <w:r w:rsidR="005539A6" w:rsidRPr="009F347E">
        <w:rPr>
          <w:rFonts w:cs="Helvetica"/>
          <w:sz w:val="20"/>
          <w:szCs w:val="20"/>
        </w:rPr>
        <w:t>matrix, at least 70 percent of the visible soil particles</w:t>
      </w:r>
      <w:r w:rsidR="005539A6">
        <w:rPr>
          <w:rFonts w:cs="Helvetica"/>
          <w:sz w:val="20"/>
          <w:szCs w:val="20"/>
        </w:rPr>
        <w:t xml:space="preserve"> </w:t>
      </w:r>
      <w:r w:rsidR="005539A6" w:rsidRPr="009F347E">
        <w:rPr>
          <w:rFonts w:cs="Helvetica"/>
          <w:sz w:val="20"/>
          <w:szCs w:val="20"/>
        </w:rPr>
        <w:t>must be masked with organic material, viewed</w:t>
      </w:r>
      <w:r w:rsidR="005539A6">
        <w:rPr>
          <w:rFonts w:cs="Helvetica"/>
          <w:sz w:val="20"/>
          <w:szCs w:val="20"/>
        </w:rPr>
        <w:t xml:space="preserve"> </w:t>
      </w:r>
      <w:r w:rsidR="005539A6" w:rsidRPr="009F347E">
        <w:rPr>
          <w:rFonts w:cs="Helvetica"/>
          <w:sz w:val="20"/>
          <w:szCs w:val="20"/>
        </w:rPr>
        <w:t>through a 10x or 15x hand lens. Observed without</w:t>
      </w:r>
      <w:r w:rsidR="005539A6">
        <w:rPr>
          <w:rFonts w:cs="Helvetica"/>
          <w:sz w:val="20"/>
          <w:szCs w:val="20"/>
        </w:rPr>
        <w:t xml:space="preserve"> </w:t>
      </w:r>
      <w:r w:rsidR="005539A6" w:rsidRPr="009F347E">
        <w:rPr>
          <w:rFonts w:cs="Helvetica"/>
          <w:sz w:val="20"/>
          <w:szCs w:val="20"/>
        </w:rPr>
        <w:t>a hand lens, the particles appear to be close to 100</w:t>
      </w:r>
      <w:r w:rsidR="005539A6">
        <w:rPr>
          <w:rFonts w:cs="Helvetica"/>
          <w:sz w:val="20"/>
          <w:szCs w:val="20"/>
        </w:rPr>
        <w:t xml:space="preserve"> </w:t>
      </w:r>
      <w:r w:rsidR="005539A6" w:rsidRPr="009F347E">
        <w:rPr>
          <w:rFonts w:cs="Helvetica"/>
          <w:sz w:val="20"/>
          <w:szCs w:val="20"/>
        </w:rPr>
        <w:t>percent masked.</w:t>
      </w:r>
      <w:r w:rsidR="005539A6">
        <w:rPr>
          <w:rFonts w:cs="Helvetica"/>
          <w:sz w:val="20"/>
          <w:szCs w:val="20"/>
        </w:rPr>
        <w:t xml:space="preserve"> with “…Layer(s) starting within 15 cm (6 inches) and above the depleted or gleyed matrix must have value of 2.5 or less and chroma 1 or less and be at least 30 cm (12 inches) thick and any remaining layer(s) above the depleted or gleyed matrix must have value of 3 or less and chroma of 1 or less. </w:t>
      </w:r>
      <w:r w:rsidR="005539A6">
        <w:rPr>
          <w:rFonts w:cs="Helvetica"/>
          <w:sz w:val="20"/>
          <w:szCs w:val="20"/>
        </w:rPr>
        <w:t xml:space="preserve">. In </w:t>
      </w:r>
      <w:r w:rsidR="005539A6">
        <w:rPr>
          <w:rFonts w:cs="Helvetica"/>
          <w:sz w:val="20"/>
          <w:szCs w:val="20"/>
        </w:rPr>
        <w:t xml:space="preserve">dark </w:t>
      </w:r>
      <w:r w:rsidR="005539A6">
        <w:rPr>
          <w:rFonts w:cs="Helvetica"/>
          <w:sz w:val="20"/>
          <w:szCs w:val="20"/>
        </w:rPr>
        <w:t>sandy layers observed without a hand lens particles appear to be close to 100 percent masked.</w:t>
      </w:r>
    </w:p>
    <w:p w:rsidR="005539A6" w:rsidRPr="009F347E" w:rsidRDefault="005539A6" w:rsidP="005539A6">
      <w:pPr>
        <w:autoSpaceDE w:val="0"/>
        <w:autoSpaceDN w:val="0"/>
        <w:adjustRightInd w:val="0"/>
        <w:spacing w:after="0" w:line="240" w:lineRule="auto"/>
        <w:rPr>
          <w:rFonts w:cs="Helvetica"/>
          <w:sz w:val="20"/>
          <w:szCs w:val="20"/>
        </w:rPr>
      </w:pPr>
    </w:p>
    <w:p w:rsidR="005539A6" w:rsidRPr="009F347E" w:rsidRDefault="005539A6" w:rsidP="005539A6">
      <w:pPr>
        <w:autoSpaceDE w:val="0"/>
        <w:autoSpaceDN w:val="0"/>
        <w:adjustRightInd w:val="0"/>
        <w:spacing w:after="0" w:line="240" w:lineRule="auto"/>
        <w:rPr>
          <w:rFonts w:cs="Helvetica-Oblique"/>
          <w:iCs/>
          <w:sz w:val="20"/>
          <w:szCs w:val="20"/>
        </w:rPr>
      </w:pPr>
    </w:p>
    <w:p w:rsidR="00834F88" w:rsidRDefault="00A6180E" w:rsidP="00834F88">
      <w:pPr>
        <w:autoSpaceDE w:val="0"/>
        <w:autoSpaceDN w:val="0"/>
        <w:adjustRightInd w:val="0"/>
        <w:spacing w:after="0" w:line="240" w:lineRule="auto"/>
        <w:rPr>
          <w:i/>
          <w:sz w:val="20"/>
          <w:szCs w:val="20"/>
        </w:rPr>
      </w:pPr>
      <w:r>
        <w:rPr>
          <w:i/>
          <w:sz w:val="20"/>
          <w:szCs w:val="20"/>
        </w:rPr>
        <w:t>On page 17, add LRR Q to S5 and S6.</w:t>
      </w:r>
    </w:p>
    <w:p w:rsidR="00834F88" w:rsidRDefault="00834F88" w:rsidP="00834F88">
      <w:pPr>
        <w:autoSpaceDE w:val="0"/>
        <w:autoSpaceDN w:val="0"/>
        <w:adjustRightInd w:val="0"/>
        <w:spacing w:after="0" w:line="240" w:lineRule="auto"/>
        <w:rPr>
          <w:i/>
          <w:sz w:val="20"/>
          <w:szCs w:val="20"/>
        </w:rPr>
      </w:pPr>
    </w:p>
    <w:p w:rsidR="00834F88" w:rsidRDefault="00A6180E" w:rsidP="00834F88">
      <w:pPr>
        <w:autoSpaceDE w:val="0"/>
        <w:autoSpaceDN w:val="0"/>
        <w:adjustRightInd w:val="0"/>
        <w:spacing w:after="0" w:line="240" w:lineRule="auto"/>
        <w:rPr>
          <w:rFonts w:cs="Helvetica-Oblique"/>
          <w:i/>
          <w:iCs/>
          <w:sz w:val="20"/>
          <w:szCs w:val="20"/>
        </w:rPr>
      </w:pPr>
      <w:r w:rsidRPr="00A6180E">
        <w:rPr>
          <w:sz w:val="20"/>
          <w:szCs w:val="20"/>
        </w:rPr>
        <w:t>Replace “</w:t>
      </w:r>
      <w:r w:rsidR="00834F88" w:rsidRPr="00834F88">
        <w:rPr>
          <w:rFonts w:cs="Helvetica-Bold"/>
          <w:b/>
          <w:bCs/>
          <w:sz w:val="20"/>
          <w:szCs w:val="20"/>
        </w:rPr>
        <w:t xml:space="preserve">S5. Sandy Redox. </w:t>
      </w:r>
      <w:r w:rsidR="00834F88" w:rsidRPr="00834F88">
        <w:rPr>
          <w:rFonts w:cs="Helvetica-Oblique"/>
          <w:i/>
          <w:iCs/>
          <w:sz w:val="20"/>
          <w:szCs w:val="20"/>
        </w:rPr>
        <w:t>For use in all LRRs, except for V, W, X, and Y.” with “</w:t>
      </w:r>
      <w:r w:rsidR="00834F88" w:rsidRPr="00834F88">
        <w:rPr>
          <w:rFonts w:cs="Helvetica-Bold"/>
          <w:b/>
          <w:bCs/>
          <w:sz w:val="20"/>
          <w:szCs w:val="20"/>
        </w:rPr>
        <w:t xml:space="preserve">S5. Sandy Redox. </w:t>
      </w:r>
      <w:r w:rsidR="00834F88" w:rsidRPr="00834F88">
        <w:rPr>
          <w:rFonts w:cs="Helvetica-Oblique"/>
          <w:i/>
          <w:iCs/>
          <w:sz w:val="20"/>
          <w:szCs w:val="20"/>
        </w:rPr>
        <w:t>For use in all LRRs, except for Q, V, W, X, and Y.”</w:t>
      </w:r>
      <w:r w:rsidRPr="00A6180E">
        <w:rPr>
          <w:rFonts w:cs="Helvetica-Oblique"/>
          <w:i/>
          <w:iCs/>
          <w:sz w:val="20"/>
          <w:szCs w:val="20"/>
        </w:rPr>
        <w:t xml:space="preserve"> and “</w:t>
      </w:r>
      <w:r w:rsidR="00834F88" w:rsidRPr="00834F88">
        <w:rPr>
          <w:rFonts w:cs="Helvetica-Bold"/>
          <w:b/>
          <w:bCs/>
          <w:sz w:val="20"/>
          <w:szCs w:val="20"/>
        </w:rPr>
        <w:t xml:space="preserve">S6. Stripped Matrix. </w:t>
      </w:r>
      <w:r w:rsidR="00834F88" w:rsidRPr="00834F88">
        <w:rPr>
          <w:rFonts w:cs="Helvetica-Oblique"/>
          <w:i/>
          <w:iCs/>
          <w:sz w:val="20"/>
          <w:szCs w:val="20"/>
        </w:rPr>
        <w:t>For use in all LRRs, except</w:t>
      </w:r>
      <w:r>
        <w:rPr>
          <w:rFonts w:cs="Helvetica-Oblique"/>
          <w:i/>
          <w:iCs/>
          <w:sz w:val="20"/>
          <w:szCs w:val="20"/>
        </w:rPr>
        <w:t xml:space="preserve"> </w:t>
      </w:r>
      <w:r w:rsidR="00834F88" w:rsidRPr="00834F88">
        <w:rPr>
          <w:rFonts w:cs="Helvetica-Oblique"/>
          <w:i/>
          <w:iCs/>
          <w:sz w:val="20"/>
          <w:szCs w:val="20"/>
        </w:rPr>
        <w:t>for V, W, X, and Y.” with “</w:t>
      </w:r>
      <w:r w:rsidR="00834F88" w:rsidRPr="00834F88">
        <w:rPr>
          <w:rFonts w:cs="Helvetica-Bold"/>
          <w:b/>
          <w:bCs/>
          <w:sz w:val="20"/>
          <w:szCs w:val="20"/>
        </w:rPr>
        <w:t xml:space="preserve">S6. Stripped Matrix. </w:t>
      </w:r>
      <w:r w:rsidR="00834F88" w:rsidRPr="00834F88">
        <w:rPr>
          <w:rFonts w:cs="Helvetica-Oblique"/>
          <w:i/>
          <w:iCs/>
          <w:sz w:val="20"/>
          <w:szCs w:val="20"/>
        </w:rPr>
        <w:t>For use in all LRRs, except</w:t>
      </w:r>
      <w:r>
        <w:rPr>
          <w:rFonts w:cs="Helvetica-Oblique"/>
          <w:i/>
          <w:iCs/>
          <w:sz w:val="20"/>
          <w:szCs w:val="20"/>
        </w:rPr>
        <w:t xml:space="preserve"> </w:t>
      </w:r>
      <w:r w:rsidR="00834F88" w:rsidRPr="00834F88">
        <w:rPr>
          <w:rFonts w:cs="Helvetica-Oblique"/>
          <w:i/>
          <w:iCs/>
          <w:sz w:val="20"/>
          <w:szCs w:val="20"/>
        </w:rPr>
        <w:t>for Q, V, W, X, and Y.”</w:t>
      </w:r>
    </w:p>
    <w:p w:rsidR="00834F88" w:rsidRDefault="00834F88" w:rsidP="00834F88">
      <w:pPr>
        <w:autoSpaceDE w:val="0"/>
        <w:autoSpaceDN w:val="0"/>
        <w:adjustRightInd w:val="0"/>
        <w:spacing w:after="0" w:line="240" w:lineRule="auto"/>
        <w:rPr>
          <w:sz w:val="20"/>
          <w:szCs w:val="20"/>
        </w:rPr>
      </w:pPr>
    </w:p>
    <w:p w:rsidR="00834F88" w:rsidRDefault="00A6180E" w:rsidP="00834F88">
      <w:pPr>
        <w:autoSpaceDE w:val="0"/>
        <w:autoSpaceDN w:val="0"/>
        <w:adjustRightInd w:val="0"/>
        <w:spacing w:after="0" w:line="240" w:lineRule="auto"/>
        <w:rPr>
          <w:i/>
          <w:sz w:val="20"/>
          <w:szCs w:val="20"/>
        </w:rPr>
      </w:pPr>
      <w:r>
        <w:rPr>
          <w:i/>
          <w:sz w:val="20"/>
          <w:szCs w:val="20"/>
        </w:rPr>
        <w:t xml:space="preserve">On page 18, add </w:t>
      </w:r>
      <w:r w:rsidR="008F2917">
        <w:rPr>
          <w:i/>
          <w:sz w:val="20"/>
          <w:szCs w:val="20"/>
        </w:rPr>
        <w:t xml:space="preserve">for use in </w:t>
      </w:r>
      <w:r>
        <w:rPr>
          <w:i/>
          <w:sz w:val="20"/>
          <w:szCs w:val="20"/>
        </w:rPr>
        <w:t xml:space="preserve">LRR </w:t>
      </w:r>
      <w:r w:rsidR="008F2917">
        <w:rPr>
          <w:i/>
          <w:sz w:val="20"/>
          <w:szCs w:val="20"/>
        </w:rPr>
        <w:t xml:space="preserve">K, L, M, and </w:t>
      </w:r>
      <w:r>
        <w:rPr>
          <w:i/>
          <w:sz w:val="20"/>
          <w:szCs w:val="20"/>
        </w:rPr>
        <w:t>Q to S7</w:t>
      </w:r>
      <w:r w:rsidR="004178A0">
        <w:rPr>
          <w:i/>
          <w:sz w:val="20"/>
          <w:szCs w:val="20"/>
        </w:rPr>
        <w:t xml:space="preserve"> and delete for testing in LRR K, L, and </w:t>
      </w:r>
      <w:r w:rsidR="0023171C">
        <w:rPr>
          <w:i/>
          <w:sz w:val="20"/>
          <w:szCs w:val="20"/>
        </w:rPr>
        <w:t>M</w:t>
      </w:r>
      <w:r>
        <w:rPr>
          <w:i/>
          <w:sz w:val="20"/>
          <w:szCs w:val="20"/>
        </w:rPr>
        <w:t>.</w:t>
      </w:r>
    </w:p>
    <w:p w:rsidR="00834F88" w:rsidRDefault="00834F88" w:rsidP="00834F88">
      <w:pPr>
        <w:autoSpaceDE w:val="0"/>
        <w:autoSpaceDN w:val="0"/>
        <w:adjustRightInd w:val="0"/>
        <w:spacing w:after="0" w:line="240" w:lineRule="auto"/>
        <w:rPr>
          <w:i/>
          <w:sz w:val="20"/>
          <w:szCs w:val="20"/>
        </w:rPr>
      </w:pPr>
    </w:p>
    <w:p w:rsidR="00834F88" w:rsidRPr="00834F88" w:rsidRDefault="00A6180E" w:rsidP="00834F88">
      <w:pPr>
        <w:autoSpaceDE w:val="0"/>
        <w:autoSpaceDN w:val="0"/>
        <w:adjustRightInd w:val="0"/>
        <w:spacing w:after="0" w:line="240" w:lineRule="auto"/>
        <w:rPr>
          <w:rFonts w:cs="Helvetica-Oblique"/>
          <w:i/>
          <w:iCs/>
          <w:sz w:val="20"/>
          <w:szCs w:val="20"/>
        </w:rPr>
      </w:pPr>
      <w:r w:rsidRPr="00A6180E">
        <w:rPr>
          <w:sz w:val="20"/>
          <w:szCs w:val="20"/>
        </w:rPr>
        <w:t>Replace “</w:t>
      </w:r>
      <w:r w:rsidR="00834F88" w:rsidRPr="00834F88">
        <w:rPr>
          <w:rFonts w:cs="Helvetica-Bold"/>
          <w:b/>
          <w:bCs/>
          <w:sz w:val="20"/>
          <w:szCs w:val="20"/>
        </w:rPr>
        <w:t xml:space="preserve">S7. Dark Surface. </w:t>
      </w:r>
      <w:r w:rsidR="00834F88" w:rsidRPr="00834F88">
        <w:rPr>
          <w:rFonts w:cs="Helvetica-Oblique"/>
          <w:i/>
          <w:iCs/>
          <w:sz w:val="20"/>
          <w:szCs w:val="20"/>
        </w:rPr>
        <w:t xml:space="preserve">For use in LRRs </w:t>
      </w:r>
      <w:r w:rsidR="008F2917">
        <w:rPr>
          <w:rFonts w:cs="Helvetica-Oblique"/>
          <w:i/>
          <w:iCs/>
          <w:sz w:val="20"/>
          <w:szCs w:val="20"/>
        </w:rPr>
        <w:t xml:space="preserve">K, L, M, </w:t>
      </w:r>
      <w:r w:rsidR="00834F88" w:rsidRPr="00834F88">
        <w:rPr>
          <w:rFonts w:cs="Helvetica-Oblique"/>
          <w:i/>
          <w:iCs/>
          <w:sz w:val="20"/>
          <w:szCs w:val="20"/>
        </w:rPr>
        <w:t>N, P, R, S, T, U</w:t>
      </w:r>
      <w:r w:rsidR="00FA2C40" w:rsidRPr="00834F88">
        <w:rPr>
          <w:rFonts w:cs="Helvetica-Oblique"/>
          <w:i/>
          <w:iCs/>
          <w:sz w:val="20"/>
          <w:szCs w:val="20"/>
        </w:rPr>
        <w:t>, V</w:t>
      </w:r>
      <w:r w:rsidR="00834F88" w:rsidRPr="00834F88">
        <w:rPr>
          <w:rFonts w:cs="Helvetica-Oblique"/>
          <w:i/>
          <w:iCs/>
          <w:sz w:val="20"/>
          <w:szCs w:val="20"/>
        </w:rPr>
        <w:t>, and Z;</w:t>
      </w:r>
      <w:r w:rsidR="004178A0" w:rsidRPr="004178A0">
        <w:rPr>
          <w:rFonts w:ascii="Helvetica-Oblique" w:hAnsi="Helvetica-Oblique" w:cs="Helvetica-Oblique"/>
          <w:i/>
          <w:iCs/>
          <w:sz w:val="20"/>
          <w:szCs w:val="20"/>
        </w:rPr>
        <w:t xml:space="preserve"> </w:t>
      </w:r>
      <w:r w:rsidR="00834F88" w:rsidRPr="00834F88">
        <w:rPr>
          <w:rFonts w:cs="Helvetica-Oblique"/>
          <w:i/>
          <w:iCs/>
          <w:sz w:val="20"/>
          <w:szCs w:val="20"/>
        </w:rPr>
        <w:t>for testing in LRRs K, L, and M.” with “</w:t>
      </w:r>
      <w:r w:rsidR="00834F88" w:rsidRPr="00834F88">
        <w:rPr>
          <w:rFonts w:cs="Helvetica-Bold"/>
          <w:b/>
          <w:bCs/>
          <w:sz w:val="20"/>
          <w:szCs w:val="20"/>
        </w:rPr>
        <w:t xml:space="preserve">S7. Dark Surface. </w:t>
      </w:r>
      <w:r w:rsidR="00834F88" w:rsidRPr="00834F88">
        <w:rPr>
          <w:rFonts w:cs="Helvetica-Oblique"/>
          <w:i/>
          <w:iCs/>
          <w:sz w:val="20"/>
          <w:szCs w:val="20"/>
        </w:rPr>
        <w:t>For use in LRRs</w:t>
      </w:r>
      <w:r w:rsidR="004178A0">
        <w:rPr>
          <w:rFonts w:cs="Helvetica-Oblique"/>
          <w:i/>
          <w:iCs/>
          <w:sz w:val="20"/>
          <w:szCs w:val="20"/>
        </w:rPr>
        <w:t xml:space="preserve"> </w:t>
      </w:r>
      <w:r w:rsidR="0023171C">
        <w:rPr>
          <w:rFonts w:cs="Helvetica-Oblique"/>
          <w:i/>
          <w:iCs/>
          <w:sz w:val="20"/>
          <w:szCs w:val="20"/>
        </w:rPr>
        <w:t xml:space="preserve">K, L, M, </w:t>
      </w:r>
      <w:r w:rsidR="004178A0">
        <w:rPr>
          <w:rFonts w:cs="Helvetica-Oblique"/>
          <w:i/>
          <w:iCs/>
          <w:sz w:val="20"/>
          <w:szCs w:val="20"/>
        </w:rPr>
        <w:t>N, P, Q, R, S, T, U, V, and Z.</w:t>
      </w:r>
      <w:r w:rsidR="00834F88" w:rsidRPr="00834F88">
        <w:rPr>
          <w:rFonts w:cs="Helvetica-Oblique"/>
          <w:i/>
          <w:iCs/>
          <w:sz w:val="20"/>
          <w:szCs w:val="20"/>
        </w:rPr>
        <w:t>”</w:t>
      </w:r>
    </w:p>
    <w:p w:rsidR="00834F88" w:rsidRPr="00834F88" w:rsidRDefault="00834F88" w:rsidP="00834F88">
      <w:pPr>
        <w:autoSpaceDE w:val="0"/>
        <w:autoSpaceDN w:val="0"/>
        <w:adjustRightInd w:val="0"/>
        <w:spacing w:after="0" w:line="240" w:lineRule="auto"/>
        <w:rPr>
          <w:rFonts w:cs="Helvetica-Oblique"/>
          <w:i/>
          <w:iCs/>
          <w:sz w:val="20"/>
          <w:szCs w:val="20"/>
        </w:rPr>
      </w:pPr>
    </w:p>
    <w:p w:rsidR="00834F88" w:rsidRDefault="00834F88" w:rsidP="00834F88">
      <w:pPr>
        <w:autoSpaceDE w:val="0"/>
        <w:autoSpaceDN w:val="0"/>
        <w:adjustRightInd w:val="0"/>
        <w:spacing w:after="0" w:line="240" w:lineRule="auto"/>
        <w:rPr>
          <w:rFonts w:cs="Helvetica-Oblique"/>
          <w:i/>
          <w:iCs/>
          <w:sz w:val="20"/>
          <w:szCs w:val="20"/>
        </w:rPr>
      </w:pPr>
      <w:r w:rsidRPr="00834F88">
        <w:rPr>
          <w:rFonts w:cs="Helvetica-Oblique"/>
          <w:i/>
          <w:iCs/>
          <w:sz w:val="20"/>
          <w:szCs w:val="20"/>
        </w:rPr>
        <w:t>On page 20, add LRR Q to F1</w:t>
      </w:r>
      <w:r w:rsidR="00A6180E">
        <w:rPr>
          <w:rFonts w:cs="Helvetica-Oblique"/>
          <w:i/>
          <w:iCs/>
          <w:sz w:val="20"/>
          <w:szCs w:val="20"/>
        </w:rPr>
        <w:t>.</w:t>
      </w:r>
    </w:p>
    <w:p w:rsidR="00834F88" w:rsidRDefault="00834F88" w:rsidP="00834F88">
      <w:pPr>
        <w:autoSpaceDE w:val="0"/>
        <w:autoSpaceDN w:val="0"/>
        <w:adjustRightInd w:val="0"/>
        <w:spacing w:after="0" w:line="240" w:lineRule="auto"/>
        <w:rPr>
          <w:rFonts w:cs="Helvetica-Oblique"/>
          <w:i/>
          <w:iCs/>
          <w:sz w:val="20"/>
          <w:szCs w:val="20"/>
        </w:rPr>
      </w:pPr>
    </w:p>
    <w:p w:rsidR="00834F88" w:rsidRDefault="00A6180E" w:rsidP="00834F88">
      <w:pPr>
        <w:autoSpaceDE w:val="0"/>
        <w:autoSpaceDN w:val="0"/>
        <w:adjustRightInd w:val="0"/>
        <w:spacing w:after="0" w:line="240" w:lineRule="auto"/>
        <w:rPr>
          <w:rFonts w:cs="Helvetica-Oblique"/>
          <w:i/>
          <w:iCs/>
          <w:sz w:val="20"/>
          <w:szCs w:val="20"/>
        </w:rPr>
      </w:pPr>
      <w:r w:rsidRPr="00A6180E">
        <w:rPr>
          <w:rFonts w:cs="Helvetica-Oblique"/>
          <w:iCs/>
          <w:sz w:val="20"/>
          <w:szCs w:val="20"/>
        </w:rPr>
        <w:t>Replace “</w:t>
      </w:r>
      <w:r w:rsidR="00834F88" w:rsidRPr="00834F88">
        <w:rPr>
          <w:rFonts w:cs="Helvetica-Bold"/>
          <w:b/>
          <w:bCs/>
          <w:sz w:val="20"/>
          <w:szCs w:val="20"/>
        </w:rPr>
        <w:t xml:space="preserve">F1. Loamy Mucky Mineral. </w:t>
      </w:r>
      <w:r w:rsidR="00834F88" w:rsidRPr="00834F88">
        <w:rPr>
          <w:rFonts w:cs="Helvetica-Oblique"/>
          <w:i/>
          <w:iCs/>
          <w:sz w:val="20"/>
          <w:szCs w:val="20"/>
        </w:rPr>
        <w:t>For use in all LRRs,</w:t>
      </w:r>
      <w:r>
        <w:rPr>
          <w:rFonts w:cs="Helvetica-Oblique"/>
          <w:i/>
          <w:iCs/>
          <w:sz w:val="20"/>
          <w:szCs w:val="20"/>
        </w:rPr>
        <w:t xml:space="preserve"> </w:t>
      </w:r>
      <w:r w:rsidR="00834F88" w:rsidRPr="00834F88">
        <w:rPr>
          <w:rFonts w:cs="Helvetica-Oblique"/>
          <w:i/>
          <w:iCs/>
          <w:sz w:val="20"/>
          <w:szCs w:val="20"/>
        </w:rPr>
        <w:t>except for N, R, S, V, W, X, and Y,…” with “</w:t>
      </w:r>
      <w:r w:rsidR="00834F88" w:rsidRPr="00834F88">
        <w:rPr>
          <w:rFonts w:cs="Helvetica-Bold"/>
          <w:b/>
          <w:bCs/>
          <w:sz w:val="20"/>
          <w:szCs w:val="20"/>
        </w:rPr>
        <w:t xml:space="preserve">F1. Loamy Mucky Mineral. </w:t>
      </w:r>
      <w:r w:rsidR="00834F88" w:rsidRPr="00834F88">
        <w:rPr>
          <w:rFonts w:cs="Helvetica-Oblique"/>
          <w:i/>
          <w:iCs/>
          <w:sz w:val="20"/>
          <w:szCs w:val="20"/>
        </w:rPr>
        <w:t>For use in all LRRs,</w:t>
      </w:r>
      <w:r>
        <w:rPr>
          <w:rFonts w:cs="Helvetica-Oblique"/>
          <w:i/>
          <w:iCs/>
          <w:sz w:val="20"/>
          <w:szCs w:val="20"/>
        </w:rPr>
        <w:t xml:space="preserve"> </w:t>
      </w:r>
      <w:r w:rsidR="00834F88" w:rsidRPr="00834F88">
        <w:rPr>
          <w:rFonts w:cs="Helvetica-Oblique"/>
          <w:i/>
          <w:iCs/>
          <w:sz w:val="20"/>
          <w:szCs w:val="20"/>
        </w:rPr>
        <w:t xml:space="preserve">except for N, </w:t>
      </w:r>
      <w:r>
        <w:rPr>
          <w:rFonts w:cs="Helvetica-Oblique"/>
          <w:i/>
          <w:iCs/>
          <w:sz w:val="20"/>
          <w:szCs w:val="20"/>
        </w:rPr>
        <w:t xml:space="preserve">Q, </w:t>
      </w:r>
      <w:r w:rsidR="00834F88" w:rsidRPr="00834F88">
        <w:rPr>
          <w:rFonts w:cs="Helvetica-Oblique"/>
          <w:i/>
          <w:iCs/>
          <w:sz w:val="20"/>
          <w:szCs w:val="20"/>
        </w:rPr>
        <w:t>R, S, V, W, X, and Y,…”</w:t>
      </w:r>
    </w:p>
    <w:p w:rsidR="00834F88" w:rsidRDefault="00834F88" w:rsidP="00834F88">
      <w:pPr>
        <w:autoSpaceDE w:val="0"/>
        <w:autoSpaceDN w:val="0"/>
        <w:adjustRightInd w:val="0"/>
        <w:spacing w:after="0" w:line="240" w:lineRule="auto"/>
        <w:rPr>
          <w:rFonts w:cs="Helvetica-Oblique"/>
          <w:i/>
          <w:iCs/>
          <w:sz w:val="20"/>
          <w:szCs w:val="20"/>
        </w:rPr>
      </w:pPr>
    </w:p>
    <w:p w:rsidR="00834F88" w:rsidRDefault="008F2917" w:rsidP="00834F88">
      <w:pPr>
        <w:autoSpaceDE w:val="0"/>
        <w:autoSpaceDN w:val="0"/>
        <w:adjustRightInd w:val="0"/>
        <w:spacing w:after="0" w:line="240" w:lineRule="auto"/>
        <w:rPr>
          <w:rFonts w:cs="Helvetica-Oblique"/>
          <w:i/>
          <w:iCs/>
          <w:sz w:val="20"/>
          <w:szCs w:val="20"/>
        </w:rPr>
      </w:pPr>
      <w:r w:rsidRPr="008F2917">
        <w:rPr>
          <w:rFonts w:cs="Helvetica-Oblique"/>
          <w:i/>
          <w:iCs/>
          <w:sz w:val="20"/>
          <w:szCs w:val="20"/>
        </w:rPr>
        <w:t>On page 20 at the end of the sandy indicators section add new indicator S11.</w:t>
      </w:r>
    </w:p>
    <w:p w:rsidR="00834F88" w:rsidRDefault="00834F88" w:rsidP="00834F88">
      <w:pPr>
        <w:autoSpaceDE w:val="0"/>
        <w:autoSpaceDN w:val="0"/>
        <w:adjustRightInd w:val="0"/>
        <w:spacing w:after="0" w:line="240" w:lineRule="auto"/>
        <w:rPr>
          <w:rFonts w:cs="Helvetica-Oblique"/>
          <w:i/>
          <w:iCs/>
          <w:sz w:val="20"/>
          <w:szCs w:val="20"/>
        </w:rPr>
      </w:pPr>
    </w:p>
    <w:p w:rsidR="008F2917" w:rsidRPr="008F2917" w:rsidRDefault="00834F88" w:rsidP="008F2917">
      <w:pPr>
        <w:pStyle w:val="Default"/>
        <w:rPr>
          <w:sz w:val="20"/>
          <w:szCs w:val="20"/>
        </w:rPr>
      </w:pPr>
      <w:r w:rsidRPr="00834F88">
        <w:rPr>
          <w:b/>
          <w:bCs/>
          <w:iCs/>
          <w:sz w:val="20"/>
          <w:szCs w:val="20"/>
        </w:rPr>
        <w:t>S11. High Chroma Sands.</w:t>
      </w:r>
      <w:r w:rsidRPr="00834F88">
        <w:rPr>
          <w:b/>
          <w:bCs/>
          <w:i/>
          <w:iCs/>
          <w:sz w:val="20"/>
          <w:szCs w:val="20"/>
        </w:rPr>
        <w:t xml:space="preserve"> </w:t>
      </w:r>
      <w:r w:rsidRPr="00834F88">
        <w:rPr>
          <w:i/>
          <w:iCs/>
          <w:sz w:val="20"/>
          <w:szCs w:val="20"/>
        </w:rPr>
        <w:t xml:space="preserve">For use along shorelines and near shore regions of the Great Lakes in LRRs K and L. </w:t>
      </w:r>
      <w:r w:rsidRPr="00834F88">
        <w:rPr>
          <w:iCs/>
          <w:sz w:val="20"/>
          <w:szCs w:val="20"/>
        </w:rPr>
        <w:t xml:space="preserve">In coastal zones and dune-and-swale complexes, a layer </w:t>
      </w:r>
      <w:r w:rsidR="005D2F8D">
        <w:rPr>
          <w:iCs/>
          <w:sz w:val="20"/>
          <w:szCs w:val="20"/>
        </w:rPr>
        <w:t>5 cm</w:t>
      </w:r>
      <w:r w:rsidRPr="00834F88">
        <w:rPr>
          <w:iCs/>
          <w:sz w:val="20"/>
          <w:szCs w:val="20"/>
        </w:rPr>
        <w:t xml:space="preserve"> (</w:t>
      </w:r>
      <w:r w:rsidR="005D2F8D">
        <w:rPr>
          <w:iCs/>
          <w:sz w:val="20"/>
          <w:szCs w:val="20"/>
        </w:rPr>
        <w:t>2 inches</w:t>
      </w:r>
      <w:r w:rsidRPr="00834F88">
        <w:rPr>
          <w:iCs/>
          <w:sz w:val="20"/>
          <w:szCs w:val="20"/>
        </w:rPr>
        <w:t xml:space="preserve">) or more thick starting within </w:t>
      </w:r>
      <w:r w:rsidR="005D2F8D">
        <w:rPr>
          <w:iCs/>
          <w:sz w:val="20"/>
          <w:szCs w:val="20"/>
        </w:rPr>
        <w:t>10 cm</w:t>
      </w:r>
      <w:r w:rsidRPr="00834F88">
        <w:rPr>
          <w:iCs/>
          <w:sz w:val="20"/>
          <w:szCs w:val="20"/>
        </w:rPr>
        <w:t xml:space="preserve"> (</w:t>
      </w:r>
      <w:r w:rsidR="005D2F8D">
        <w:rPr>
          <w:iCs/>
          <w:sz w:val="20"/>
          <w:szCs w:val="20"/>
        </w:rPr>
        <w:t>4 inches</w:t>
      </w:r>
      <w:r w:rsidRPr="00834F88">
        <w:rPr>
          <w:iCs/>
          <w:sz w:val="20"/>
          <w:szCs w:val="20"/>
        </w:rPr>
        <w:t xml:space="preserve">) of the surface with chroma 4 or less and 2% or more distinct or prominent redox concentrations. </w:t>
      </w:r>
    </w:p>
    <w:p w:rsidR="008F2917" w:rsidRPr="008F2917" w:rsidRDefault="008F2917" w:rsidP="008F2917">
      <w:pPr>
        <w:pStyle w:val="Default"/>
        <w:rPr>
          <w:b/>
          <w:bCs/>
          <w:iCs/>
          <w:sz w:val="20"/>
          <w:szCs w:val="20"/>
        </w:rPr>
      </w:pPr>
    </w:p>
    <w:p w:rsidR="00834F88" w:rsidRDefault="00834F88" w:rsidP="00834F88">
      <w:pPr>
        <w:pStyle w:val="Default"/>
        <w:rPr>
          <w:iCs/>
          <w:sz w:val="20"/>
          <w:szCs w:val="20"/>
        </w:rPr>
      </w:pPr>
      <w:r w:rsidRPr="00834F88">
        <w:rPr>
          <w:b/>
          <w:bCs/>
          <w:iCs/>
          <w:sz w:val="20"/>
          <w:szCs w:val="20"/>
        </w:rPr>
        <w:t xml:space="preserve">User Notes: </w:t>
      </w:r>
      <w:r w:rsidRPr="00834F88">
        <w:rPr>
          <w:iCs/>
          <w:sz w:val="20"/>
          <w:szCs w:val="20"/>
        </w:rPr>
        <w:t xml:space="preserve">Along the shorelines of the Great Lakes within LRRs L and K, some wetlands exhibit the presence of high chroma sands (often a chroma of 3 or more). These high-chroma, sandy soils occur at the landward edge of coastal marshes, in interdunal landscape positions, and dune-and-swale complexes. These soils exhibit redox concentrations as pore linings and/or soft masses starting within </w:t>
      </w:r>
      <w:r w:rsidR="005D2F8D">
        <w:rPr>
          <w:iCs/>
          <w:sz w:val="20"/>
          <w:szCs w:val="20"/>
        </w:rPr>
        <w:t>10 cm</w:t>
      </w:r>
      <w:r w:rsidRPr="00834F88">
        <w:rPr>
          <w:iCs/>
          <w:sz w:val="20"/>
          <w:szCs w:val="20"/>
        </w:rPr>
        <w:t>. (</w:t>
      </w:r>
      <w:r w:rsidR="005D2F8D">
        <w:rPr>
          <w:iCs/>
          <w:sz w:val="20"/>
          <w:szCs w:val="20"/>
        </w:rPr>
        <w:t>4 inches</w:t>
      </w:r>
      <w:r w:rsidRPr="00834F88">
        <w:rPr>
          <w:iCs/>
          <w:sz w:val="20"/>
          <w:szCs w:val="20"/>
        </w:rPr>
        <w:t xml:space="preserve">) of the surface. In adjacent upland areas, redox concentrations are absent or are only observed below </w:t>
      </w:r>
      <w:r w:rsidR="005D2F8D">
        <w:rPr>
          <w:iCs/>
          <w:sz w:val="20"/>
          <w:szCs w:val="20"/>
        </w:rPr>
        <w:t>15 cm</w:t>
      </w:r>
      <w:r w:rsidRPr="00834F88">
        <w:rPr>
          <w:iCs/>
          <w:sz w:val="20"/>
          <w:szCs w:val="20"/>
        </w:rPr>
        <w:t xml:space="preserve"> (</w:t>
      </w:r>
      <w:r w:rsidR="005D2F8D">
        <w:rPr>
          <w:iCs/>
          <w:sz w:val="20"/>
          <w:szCs w:val="20"/>
        </w:rPr>
        <w:t>6 inches</w:t>
      </w:r>
      <w:r w:rsidRPr="00834F88">
        <w:rPr>
          <w:iCs/>
          <w:sz w:val="20"/>
          <w:szCs w:val="20"/>
        </w:rPr>
        <w:t>). It may be helpful to involve a soil scientist or wetland scientist familiar with these soils.</w:t>
      </w:r>
    </w:p>
    <w:p w:rsidR="005D2F8D" w:rsidRDefault="005D2F8D" w:rsidP="00834F88">
      <w:pPr>
        <w:pStyle w:val="Default"/>
        <w:rPr>
          <w:iCs/>
          <w:sz w:val="20"/>
          <w:szCs w:val="20"/>
        </w:rPr>
      </w:pPr>
    </w:p>
    <w:p w:rsidR="005D2F8D" w:rsidRDefault="005D2F8D" w:rsidP="00834F88">
      <w:pPr>
        <w:pStyle w:val="Default"/>
        <w:rPr>
          <w:i/>
          <w:iCs/>
          <w:sz w:val="20"/>
          <w:szCs w:val="20"/>
        </w:rPr>
      </w:pPr>
      <w:r>
        <w:rPr>
          <w:i/>
          <w:iCs/>
          <w:sz w:val="20"/>
          <w:szCs w:val="20"/>
        </w:rPr>
        <w:t>On page 20 after S11 add new indicator S12.</w:t>
      </w:r>
    </w:p>
    <w:p w:rsidR="005D2F8D" w:rsidRPr="009F347E" w:rsidRDefault="005D2F8D" w:rsidP="00834F88">
      <w:pPr>
        <w:pStyle w:val="Default"/>
        <w:rPr>
          <w:i/>
          <w:iCs/>
          <w:sz w:val="20"/>
          <w:szCs w:val="20"/>
        </w:rPr>
      </w:pPr>
    </w:p>
    <w:p w:rsidR="008D01E9" w:rsidRPr="009F347E" w:rsidRDefault="008D01E9" w:rsidP="008D01E9">
      <w:pPr>
        <w:rPr>
          <w:sz w:val="20"/>
          <w:szCs w:val="20"/>
        </w:rPr>
      </w:pPr>
      <w:r w:rsidRPr="009F347E">
        <w:rPr>
          <w:b/>
          <w:sz w:val="20"/>
          <w:szCs w:val="20"/>
        </w:rPr>
        <w:t>S12. Barrier Islands 1 cm Muck.</w:t>
      </w:r>
      <w:r w:rsidRPr="009F347E">
        <w:rPr>
          <w:sz w:val="20"/>
          <w:szCs w:val="20"/>
        </w:rPr>
        <w:t xml:space="preserve"> </w:t>
      </w:r>
      <w:r w:rsidRPr="009F347E">
        <w:rPr>
          <w:i/>
          <w:sz w:val="20"/>
          <w:szCs w:val="20"/>
        </w:rPr>
        <w:t>For use in MLRA 153B and 153D of LRR T.</w:t>
      </w:r>
      <w:r w:rsidRPr="009F347E">
        <w:rPr>
          <w:sz w:val="20"/>
          <w:szCs w:val="20"/>
        </w:rPr>
        <w:t xml:space="preserve">  In the swale portion of dune-and- swale complexes of barrier islands, a layer of muck 1 cm (0.5 inch) or more thick with value of 3 or less and chroma of 2 or less and starting within 15 cm (6 inches) of the soil surface.</w:t>
      </w:r>
    </w:p>
    <w:p w:rsidR="008D01E9" w:rsidRPr="009F347E" w:rsidRDefault="008D01E9" w:rsidP="008D01E9">
      <w:pPr>
        <w:rPr>
          <w:sz w:val="20"/>
          <w:szCs w:val="20"/>
        </w:rPr>
      </w:pPr>
      <w:r w:rsidRPr="009F347E">
        <w:rPr>
          <w:sz w:val="20"/>
          <w:szCs w:val="20"/>
        </w:rPr>
        <w:t>User notes: This indicator is similar to A9 but allows chroma of greater than 1, but not greater than 2.  The indicator is limited to the dune-</w:t>
      </w:r>
      <w:r>
        <w:rPr>
          <w:sz w:val="20"/>
          <w:szCs w:val="20"/>
        </w:rPr>
        <w:t>and-swale</w:t>
      </w:r>
      <w:r w:rsidRPr="009F347E">
        <w:rPr>
          <w:sz w:val="20"/>
          <w:szCs w:val="20"/>
        </w:rPr>
        <w:t xml:space="preserve"> complex on barrier islands.</w:t>
      </w:r>
    </w:p>
    <w:p w:rsidR="00305E64" w:rsidRPr="00A6180E" w:rsidRDefault="00305E64" w:rsidP="00562B64">
      <w:pPr>
        <w:rPr>
          <w:i/>
          <w:sz w:val="20"/>
          <w:szCs w:val="20"/>
        </w:rPr>
      </w:pPr>
      <w:r w:rsidRPr="00A6180E">
        <w:rPr>
          <w:i/>
          <w:sz w:val="20"/>
          <w:szCs w:val="20"/>
        </w:rPr>
        <w:t>Correction on page 2</w:t>
      </w:r>
      <w:r w:rsidR="00E04E2C" w:rsidRPr="00A6180E">
        <w:rPr>
          <w:i/>
          <w:sz w:val="20"/>
          <w:szCs w:val="20"/>
        </w:rPr>
        <w:t>1</w:t>
      </w:r>
      <w:r w:rsidRPr="00A6180E">
        <w:rPr>
          <w:i/>
          <w:sz w:val="20"/>
          <w:szCs w:val="20"/>
        </w:rPr>
        <w:t xml:space="preserve"> in caption for figure </w:t>
      </w:r>
      <w:r w:rsidR="00E04E2C" w:rsidRPr="00A6180E">
        <w:rPr>
          <w:i/>
          <w:sz w:val="20"/>
          <w:szCs w:val="20"/>
        </w:rPr>
        <w:t>29</w:t>
      </w:r>
      <w:r w:rsidRPr="00A6180E">
        <w:rPr>
          <w:i/>
          <w:sz w:val="20"/>
          <w:szCs w:val="20"/>
        </w:rPr>
        <w:t>.</w:t>
      </w:r>
    </w:p>
    <w:p w:rsidR="00305E64" w:rsidRPr="00032945" w:rsidRDefault="00305E64" w:rsidP="00562B64">
      <w:pPr>
        <w:rPr>
          <w:sz w:val="20"/>
          <w:szCs w:val="20"/>
        </w:rPr>
      </w:pPr>
      <w:r w:rsidRPr="00032945">
        <w:rPr>
          <w:sz w:val="20"/>
          <w:szCs w:val="20"/>
        </w:rPr>
        <w:t>Replace “This soil has value 4 or less …” with “This soil matrix has value 4 or more …”</w:t>
      </w:r>
    </w:p>
    <w:p w:rsidR="00E04E2C" w:rsidRPr="00032945" w:rsidRDefault="00E04E2C" w:rsidP="00562B64">
      <w:pPr>
        <w:rPr>
          <w:sz w:val="20"/>
          <w:szCs w:val="20"/>
        </w:rPr>
      </w:pPr>
      <w:r w:rsidRPr="00032945">
        <w:rPr>
          <w:i/>
          <w:sz w:val="20"/>
          <w:szCs w:val="20"/>
        </w:rPr>
        <w:t>Correction on page 24 in caption for figure 37.</w:t>
      </w:r>
    </w:p>
    <w:p w:rsidR="00E04E2C" w:rsidRPr="00032945" w:rsidRDefault="00E04E2C" w:rsidP="00562B64">
      <w:pPr>
        <w:rPr>
          <w:sz w:val="20"/>
          <w:szCs w:val="20"/>
        </w:rPr>
      </w:pPr>
      <w:r w:rsidRPr="00032945">
        <w:rPr>
          <w:sz w:val="20"/>
          <w:szCs w:val="20"/>
        </w:rPr>
        <w:t>Replace “…40 percent value 4 or more and chroma 2 or less,…” with “…40 percent chroma 2 or less,…”</w:t>
      </w:r>
    </w:p>
    <w:p w:rsidR="00A24574" w:rsidRDefault="00A24574" w:rsidP="002A2C49">
      <w:pPr>
        <w:rPr>
          <w:i/>
          <w:sz w:val="20"/>
          <w:szCs w:val="20"/>
        </w:rPr>
      </w:pPr>
      <w:r>
        <w:rPr>
          <w:i/>
          <w:sz w:val="20"/>
          <w:szCs w:val="20"/>
        </w:rPr>
        <w:t xml:space="preserve">On page 23 replace </w:t>
      </w:r>
      <w:r>
        <w:rPr>
          <w:b/>
          <w:i/>
          <w:sz w:val="20"/>
          <w:szCs w:val="20"/>
        </w:rPr>
        <w:t xml:space="preserve">F10. Marl </w:t>
      </w:r>
      <w:r>
        <w:rPr>
          <w:i/>
          <w:sz w:val="20"/>
          <w:szCs w:val="20"/>
        </w:rPr>
        <w:t>indicator and user notes with the following wording change.</w:t>
      </w:r>
    </w:p>
    <w:p w:rsidR="00A24574" w:rsidRDefault="00834F88" w:rsidP="00A24574">
      <w:pPr>
        <w:pStyle w:val="Default"/>
        <w:rPr>
          <w:iCs/>
          <w:sz w:val="20"/>
          <w:szCs w:val="20"/>
        </w:rPr>
      </w:pPr>
      <w:r w:rsidRPr="00834F88">
        <w:rPr>
          <w:b/>
          <w:bCs/>
          <w:iCs/>
          <w:sz w:val="20"/>
          <w:szCs w:val="20"/>
        </w:rPr>
        <w:t>F10. Marl.</w:t>
      </w:r>
      <w:r w:rsidRPr="00834F88">
        <w:rPr>
          <w:b/>
          <w:bCs/>
          <w:i/>
          <w:iCs/>
          <w:sz w:val="20"/>
          <w:szCs w:val="20"/>
        </w:rPr>
        <w:t xml:space="preserve"> </w:t>
      </w:r>
      <w:r w:rsidRPr="00834F88">
        <w:rPr>
          <w:i/>
          <w:iCs/>
          <w:sz w:val="20"/>
          <w:szCs w:val="20"/>
        </w:rPr>
        <w:t xml:space="preserve">For use in LRRs K, L and U. </w:t>
      </w:r>
      <w:r w:rsidRPr="00834F88">
        <w:rPr>
          <w:iCs/>
          <w:sz w:val="20"/>
          <w:szCs w:val="20"/>
        </w:rPr>
        <w:t xml:space="preserve">A layer of marl with value of 5 or more and chroma less than 2 starting within 10 cm (4 inches) of the soil surface. </w:t>
      </w:r>
    </w:p>
    <w:p w:rsidR="00A24574" w:rsidRPr="00A24574" w:rsidRDefault="00A24574" w:rsidP="00A24574">
      <w:pPr>
        <w:pStyle w:val="Default"/>
        <w:rPr>
          <w:sz w:val="20"/>
          <w:szCs w:val="20"/>
        </w:rPr>
      </w:pPr>
    </w:p>
    <w:p w:rsidR="00A24574" w:rsidRPr="00A24574" w:rsidRDefault="00834F88" w:rsidP="00A24574">
      <w:pPr>
        <w:rPr>
          <w:sz w:val="20"/>
          <w:szCs w:val="20"/>
        </w:rPr>
      </w:pPr>
      <w:r w:rsidRPr="00834F88">
        <w:rPr>
          <w:b/>
          <w:bCs/>
          <w:iCs/>
          <w:sz w:val="20"/>
          <w:szCs w:val="20"/>
        </w:rPr>
        <w:t xml:space="preserve">User Notes: </w:t>
      </w:r>
      <w:r w:rsidRPr="00834F88">
        <w:rPr>
          <w:iCs/>
          <w:sz w:val="20"/>
          <w:szCs w:val="20"/>
        </w:rPr>
        <w:t>Marl is a limnic material deposited in water by precipitation of CaCO3 by algae as defined in Soil Taxonomy (Soil Survey Staff, 1999). It has a Munsell value of 5 or more and reacts with dilute HCl to evolve CO2. Marl is not the carbonatic substrate material associated with limestone bedrock. Some soils have materials with all of the properties of marl, except for the required Munsell value. These soils are hydric if the required value is present within 10 cm (4 inches) of the soil surface. Normally, this indicator occurs at the soil surface.</w:t>
      </w:r>
    </w:p>
    <w:p w:rsidR="00032945" w:rsidRPr="00032945" w:rsidRDefault="00032945" w:rsidP="002A2C49">
      <w:pPr>
        <w:rPr>
          <w:i/>
          <w:sz w:val="20"/>
          <w:szCs w:val="20"/>
        </w:rPr>
      </w:pPr>
      <w:r w:rsidRPr="00032945">
        <w:rPr>
          <w:i/>
          <w:sz w:val="20"/>
          <w:szCs w:val="20"/>
        </w:rPr>
        <w:t xml:space="preserve">On page 26 replace </w:t>
      </w:r>
      <w:r w:rsidR="00834F88" w:rsidRPr="00834F88">
        <w:rPr>
          <w:b/>
          <w:i/>
          <w:sz w:val="20"/>
          <w:szCs w:val="20"/>
        </w:rPr>
        <w:t>F19. Piedmont Flood Plain Soils</w:t>
      </w:r>
      <w:r w:rsidRPr="00032945">
        <w:rPr>
          <w:i/>
          <w:sz w:val="20"/>
          <w:szCs w:val="20"/>
        </w:rPr>
        <w:t xml:space="preserve"> indicator an</w:t>
      </w:r>
      <w:r>
        <w:rPr>
          <w:i/>
          <w:sz w:val="20"/>
          <w:szCs w:val="20"/>
        </w:rPr>
        <w:t>d user notes with the following wording change.</w:t>
      </w:r>
    </w:p>
    <w:p w:rsidR="00032945" w:rsidRPr="008F2917" w:rsidRDefault="00834F88" w:rsidP="00032945">
      <w:pPr>
        <w:pStyle w:val="Default"/>
        <w:rPr>
          <w:sz w:val="20"/>
          <w:szCs w:val="20"/>
        </w:rPr>
      </w:pPr>
      <w:r w:rsidRPr="00834F88">
        <w:rPr>
          <w:b/>
          <w:bCs/>
          <w:iCs/>
          <w:sz w:val="20"/>
          <w:szCs w:val="20"/>
        </w:rPr>
        <w:t>F19. Piedmont Flood Plain Soils</w:t>
      </w:r>
      <w:r w:rsidRPr="00834F88">
        <w:rPr>
          <w:iCs/>
          <w:sz w:val="20"/>
          <w:szCs w:val="20"/>
        </w:rPr>
        <w:t>.</w:t>
      </w:r>
      <w:r w:rsidRPr="00834F88">
        <w:rPr>
          <w:i/>
          <w:iCs/>
          <w:sz w:val="20"/>
          <w:szCs w:val="20"/>
        </w:rPr>
        <w:t xml:space="preserve"> For use in MLRAs 149A and 148 of LRR S; for testing on flood plains subject to Piedmont deposition throughout LRRs P, S, and T. </w:t>
      </w:r>
      <w:r w:rsidRPr="00834F88">
        <w:rPr>
          <w:iCs/>
          <w:sz w:val="20"/>
          <w:szCs w:val="20"/>
        </w:rPr>
        <w:t xml:space="preserve">On flood plains, a mineral layer at least 15 cm (6 inches) thick, starting within 25cm (10 inches) of the soil surface, with a matrix (60 percent or more of the volume) chroma of less than 4 and 20 percent or more distinct or prominent redox concentrations occurring as soft masses or pore linings. </w:t>
      </w:r>
    </w:p>
    <w:p w:rsidR="00834F88" w:rsidRDefault="00834F88" w:rsidP="00834F88">
      <w:pPr>
        <w:spacing w:after="0"/>
        <w:rPr>
          <w:b/>
          <w:bCs/>
          <w:iCs/>
          <w:sz w:val="20"/>
          <w:szCs w:val="20"/>
        </w:rPr>
      </w:pPr>
    </w:p>
    <w:p w:rsidR="00032945" w:rsidRPr="008F2917" w:rsidRDefault="00834F88" w:rsidP="00032945">
      <w:pPr>
        <w:rPr>
          <w:sz w:val="20"/>
          <w:szCs w:val="20"/>
        </w:rPr>
      </w:pPr>
      <w:r w:rsidRPr="00834F88">
        <w:rPr>
          <w:b/>
          <w:bCs/>
          <w:iCs/>
          <w:sz w:val="20"/>
          <w:szCs w:val="20"/>
        </w:rPr>
        <w:t xml:space="preserve">User Notes: </w:t>
      </w:r>
      <w:r w:rsidRPr="00834F88">
        <w:rPr>
          <w:iCs/>
          <w:sz w:val="20"/>
          <w:szCs w:val="20"/>
        </w:rPr>
        <w:t>This indicator is for use or testing on flood plains in the Mid-Atlantic and Southern Piedmont Provinces and areas where sediments derived from the Piedmont have been deposited on flood plains on the Coastal Plain (fig. 39). This indicator does not apply to stream terraces, which are associated with a previous stream level and are representative of an abandoned flood plain. While these soils are found on flood plains, flooding may be rare and groundwater is often the source of hydrology.</w:t>
      </w:r>
    </w:p>
    <w:p w:rsidR="002A2C49" w:rsidRPr="00350807" w:rsidRDefault="002A2C49" w:rsidP="002A2C49">
      <w:pPr>
        <w:rPr>
          <w:i/>
          <w:sz w:val="20"/>
          <w:szCs w:val="20"/>
        </w:rPr>
      </w:pPr>
      <w:r w:rsidRPr="00350807">
        <w:rPr>
          <w:i/>
          <w:sz w:val="20"/>
          <w:szCs w:val="20"/>
        </w:rPr>
        <w:t>On page 26 after Figure 40 caption add the following newly approved indicator.</w:t>
      </w:r>
    </w:p>
    <w:p w:rsidR="0029366A" w:rsidRPr="00350807" w:rsidRDefault="0029366A" w:rsidP="0029366A">
      <w:pPr>
        <w:rPr>
          <w:rFonts w:cs="Times New Roman"/>
          <w:sz w:val="20"/>
          <w:szCs w:val="20"/>
        </w:rPr>
      </w:pPr>
      <w:r w:rsidRPr="00350807">
        <w:rPr>
          <w:rFonts w:cs="Times New Roman"/>
          <w:b/>
          <w:sz w:val="20"/>
          <w:szCs w:val="20"/>
        </w:rPr>
        <w:t>F21. Red Parent Material.</w:t>
      </w:r>
      <w:r w:rsidRPr="00350807">
        <w:rPr>
          <w:rFonts w:cs="Times New Roman"/>
          <w:sz w:val="20"/>
          <w:szCs w:val="20"/>
        </w:rPr>
        <w:t xml:space="preserve">  </w:t>
      </w:r>
      <w:r w:rsidRPr="00350807">
        <w:rPr>
          <w:rFonts w:cs="Times New Roman"/>
          <w:i/>
          <w:sz w:val="20"/>
          <w:szCs w:val="20"/>
        </w:rPr>
        <w:t xml:space="preserve">For use in </w:t>
      </w:r>
      <w:r w:rsidR="0023171C">
        <w:rPr>
          <w:rFonts w:cs="Times New Roman"/>
          <w:i/>
          <w:sz w:val="20"/>
          <w:szCs w:val="20"/>
        </w:rPr>
        <w:t xml:space="preserve">MLRA 145 of LRR R, </w:t>
      </w:r>
      <w:r w:rsidRPr="00350807">
        <w:rPr>
          <w:rFonts w:cs="Times New Roman"/>
          <w:i/>
          <w:sz w:val="20"/>
          <w:szCs w:val="20"/>
        </w:rPr>
        <w:t>MLRA</w:t>
      </w:r>
      <w:r w:rsidR="00F42751">
        <w:rPr>
          <w:rFonts w:cs="Times New Roman"/>
          <w:i/>
          <w:sz w:val="20"/>
          <w:szCs w:val="20"/>
        </w:rPr>
        <w:t>s</w:t>
      </w:r>
      <w:r w:rsidRPr="00350807">
        <w:rPr>
          <w:rFonts w:cs="Times New Roman"/>
          <w:i/>
          <w:sz w:val="20"/>
          <w:szCs w:val="20"/>
        </w:rPr>
        <w:t xml:space="preserve"> 147 and 148 of LRR S and MLRA 127 of LRR N; for testing in all soils derived from red parent materials.</w:t>
      </w:r>
      <w:r w:rsidRPr="00350807">
        <w:rPr>
          <w:rFonts w:cs="Times New Roman"/>
          <w:sz w:val="20"/>
          <w:szCs w:val="20"/>
        </w:rPr>
        <w:t xml:space="preserve">  A layer derived from red parent materials (see glossary) that is at least 10 cm (4 inches) thick, starting within 25 cm (10 inches) of the soil surface with a hue of 7.5YR or redder.  The matrix has a value and chroma greater than 2 and less than or equal to 4.  The layer must contain 10 percent or more depletions and/or distinct or prominent redox concentrations occurring as soft masses or pore linings.  Redox depletions should differ in color by having:</w:t>
      </w:r>
    </w:p>
    <w:p w:rsidR="0029366A" w:rsidRPr="00350807" w:rsidRDefault="0029366A" w:rsidP="0029366A">
      <w:pPr>
        <w:pStyle w:val="ListParagraph"/>
        <w:numPr>
          <w:ilvl w:val="0"/>
          <w:numId w:val="1"/>
        </w:numPr>
        <w:ind w:left="1350" w:hanging="630"/>
        <w:rPr>
          <w:rFonts w:asciiTheme="minorHAnsi" w:hAnsiTheme="minorHAnsi"/>
          <w:sz w:val="20"/>
          <w:szCs w:val="20"/>
        </w:rPr>
      </w:pPr>
      <w:r w:rsidRPr="00350807">
        <w:rPr>
          <w:rFonts w:asciiTheme="minorHAnsi" w:hAnsiTheme="minorHAnsi"/>
          <w:sz w:val="20"/>
          <w:szCs w:val="20"/>
        </w:rPr>
        <w:lastRenderedPageBreak/>
        <w:t>Value one or more higher and chroma one or more lower than the matrix, or</w:t>
      </w:r>
    </w:p>
    <w:p w:rsidR="0029366A" w:rsidRPr="00350807" w:rsidRDefault="0029366A" w:rsidP="0029366A">
      <w:pPr>
        <w:pStyle w:val="ListParagraph"/>
        <w:numPr>
          <w:ilvl w:val="0"/>
          <w:numId w:val="1"/>
        </w:numPr>
        <w:ind w:left="1350" w:hanging="630"/>
        <w:rPr>
          <w:rFonts w:asciiTheme="minorHAnsi" w:hAnsiTheme="minorHAnsi"/>
          <w:sz w:val="20"/>
          <w:szCs w:val="20"/>
        </w:rPr>
      </w:pPr>
      <w:r w:rsidRPr="00350807">
        <w:rPr>
          <w:rFonts w:asciiTheme="minorHAnsi" w:hAnsiTheme="minorHAnsi"/>
          <w:sz w:val="20"/>
          <w:szCs w:val="20"/>
        </w:rPr>
        <w:t>Value of 4 or more and chroma of 2 or less.</w:t>
      </w:r>
    </w:p>
    <w:p w:rsidR="0029366A" w:rsidRPr="00350807" w:rsidRDefault="0029366A" w:rsidP="0029366A">
      <w:pPr>
        <w:autoSpaceDE w:val="0"/>
        <w:autoSpaceDN w:val="0"/>
        <w:adjustRightInd w:val="0"/>
        <w:spacing w:after="0" w:line="240" w:lineRule="auto"/>
        <w:rPr>
          <w:rFonts w:cs="Times New Roman"/>
          <w:sz w:val="20"/>
          <w:szCs w:val="20"/>
        </w:rPr>
      </w:pPr>
      <w:r w:rsidRPr="00350807">
        <w:rPr>
          <w:rFonts w:cs="Times New Roman"/>
          <w:sz w:val="20"/>
          <w:szCs w:val="20"/>
        </w:rPr>
        <w:t>User Notes:  This indicator was developed for use in areas of red parent material, such as residuum in the Piedmont Province Triassic lowlands section or the Paleozoic “red beds” of the Appalachian Mountains, and in alluvium or colluvium derived from these materials. In glaciated areas, the indicator may form in glacial till, outwash, deltaic sediment</w:t>
      </w:r>
      <w:r w:rsidR="00F42751">
        <w:rPr>
          <w:rFonts w:cs="Times New Roman"/>
          <w:sz w:val="20"/>
          <w:szCs w:val="20"/>
        </w:rPr>
        <w:t>s</w:t>
      </w:r>
      <w:r w:rsidRPr="00350807">
        <w:rPr>
          <w:rFonts w:cs="Times New Roman"/>
          <w:sz w:val="20"/>
          <w:szCs w:val="20"/>
        </w:rPr>
        <w:t>, or glaciolacustrine sediments derived from similar red lithologies. In order to confirm that it is appropriate to apply this indicator to particular soils, soils formed from similar parent materials in the area should have been evaluated to determine their Color Change Propensity Index (CCPI) and be shown to have CCPI values below 30 (Rabenhorst and Parikh, 2000.) It cannot be assumed that sediment overlying red colored bedrock is derived solely from that bedrock. The total percentage of all redox concentrations and redox depletions must add up to at least 10% to meet the threshold for this indicator.</w:t>
      </w:r>
    </w:p>
    <w:p w:rsidR="00A41578" w:rsidRDefault="00A41578" w:rsidP="0029366A">
      <w:pPr>
        <w:rPr>
          <w:sz w:val="20"/>
          <w:szCs w:val="20"/>
        </w:rPr>
      </w:pPr>
    </w:p>
    <w:p w:rsidR="0029366A" w:rsidRDefault="0029366A" w:rsidP="0029366A">
      <w:pPr>
        <w:rPr>
          <w:sz w:val="20"/>
          <w:szCs w:val="20"/>
        </w:rPr>
      </w:pPr>
      <w:r w:rsidRPr="00350807">
        <w:rPr>
          <w:sz w:val="20"/>
          <w:szCs w:val="20"/>
        </w:rPr>
        <w:t>This indicator is typically found at the boundary between hydric and non-hydric soils.  Users that encounter a depleted matrix in the upper part should consider F3-Depleted Matrix.   F3 is often found in sites that are anaerobic for a longer period.  Users that encounter a dark soil surface (value 3 or less and chroma 2 or less) should consider F6-Redox Dark Surface or F7-Depleted Dark Surface.  If the site is in a closed depression subject to ponding users should consider F8-Redox Depressions.  See glossary for definition of Red Parent Material.</w:t>
      </w:r>
    </w:p>
    <w:p w:rsidR="00A41578" w:rsidRDefault="00A41578" w:rsidP="0029366A">
      <w:pPr>
        <w:rPr>
          <w:i/>
          <w:sz w:val="20"/>
          <w:szCs w:val="20"/>
        </w:rPr>
      </w:pPr>
      <w:r>
        <w:rPr>
          <w:i/>
          <w:sz w:val="20"/>
          <w:szCs w:val="20"/>
        </w:rPr>
        <w:t>On page 26 after F21 add the following newly approved indicator.</w:t>
      </w:r>
    </w:p>
    <w:p w:rsidR="00A41578" w:rsidRDefault="00A41578" w:rsidP="0029366A">
      <w:pPr>
        <w:rPr>
          <w:sz w:val="20"/>
          <w:szCs w:val="20"/>
        </w:rPr>
      </w:pPr>
      <w:r>
        <w:rPr>
          <w:b/>
          <w:sz w:val="20"/>
          <w:szCs w:val="20"/>
        </w:rPr>
        <w:t xml:space="preserve">F22. Very Shallow Dark Surface. </w:t>
      </w:r>
      <w:r>
        <w:rPr>
          <w:i/>
          <w:sz w:val="20"/>
          <w:szCs w:val="20"/>
        </w:rPr>
        <w:t xml:space="preserve">For use in MLRA 138 </w:t>
      </w:r>
      <w:r w:rsidR="00C50917">
        <w:rPr>
          <w:i/>
          <w:sz w:val="20"/>
          <w:szCs w:val="20"/>
        </w:rPr>
        <w:t>and West Florida portion of 152A of LRR P and</w:t>
      </w:r>
      <w:r>
        <w:rPr>
          <w:i/>
          <w:sz w:val="20"/>
          <w:szCs w:val="20"/>
        </w:rPr>
        <w:t xml:space="preserve"> MLRA 154 of LRR U; for testing in all other MLRAs and LRRs. </w:t>
      </w:r>
      <w:r>
        <w:rPr>
          <w:sz w:val="20"/>
          <w:szCs w:val="20"/>
        </w:rPr>
        <w:t>In depressions and flood plains subject to frequent ponding and/or flooding, one of the following:</w:t>
      </w:r>
    </w:p>
    <w:p w:rsidR="00A41578" w:rsidRDefault="00A41578" w:rsidP="009F347E">
      <w:pPr>
        <w:pStyle w:val="ListParagraph"/>
        <w:numPr>
          <w:ilvl w:val="0"/>
          <w:numId w:val="2"/>
        </w:numPr>
        <w:rPr>
          <w:sz w:val="20"/>
          <w:szCs w:val="20"/>
        </w:rPr>
      </w:pPr>
      <w:r>
        <w:rPr>
          <w:sz w:val="20"/>
          <w:szCs w:val="20"/>
        </w:rPr>
        <w:t>If bedrock occurs between 15 cm (6 inches) and 25 cm (10 inches, a layer at least 15 cm (6 inches) thick starting within 10 cm (4 inches) of the soil surface with value 2.5 or less and chroma 1 or less, and the remaining soil to bedrock must have the same colors as above or any other color that has chroma 2 or less. Or,</w:t>
      </w:r>
    </w:p>
    <w:p w:rsidR="00A41578" w:rsidRPr="00571D6B" w:rsidRDefault="00A41578" w:rsidP="009F347E">
      <w:pPr>
        <w:pStyle w:val="ListParagraph"/>
        <w:numPr>
          <w:ilvl w:val="0"/>
          <w:numId w:val="2"/>
        </w:numPr>
        <w:rPr>
          <w:sz w:val="20"/>
          <w:szCs w:val="20"/>
        </w:rPr>
      </w:pPr>
      <w:r>
        <w:rPr>
          <w:sz w:val="20"/>
          <w:szCs w:val="20"/>
        </w:rPr>
        <w:t>If bedrock occurs within 15 cm (6 inches), more than half of the soil thickness must have value 2.5 or less and chroma 1 or less, and the remaining soil to bedrock must have the same colors as above or any other color that has a chroma 2 or less.</w:t>
      </w:r>
    </w:p>
    <w:p w:rsidR="008D01E9" w:rsidRDefault="008D01E9" w:rsidP="0029366A">
      <w:pPr>
        <w:rPr>
          <w:i/>
          <w:sz w:val="20"/>
          <w:szCs w:val="20"/>
        </w:rPr>
      </w:pPr>
      <w:r>
        <w:rPr>
          <w:i/>
          <w:sz w:val="20"/>
          <w:szCs w:val="20"/>
        </w:rPr>
        <w:t>On page 28 add the following new test indicator after TS5.</w:t>
      </w:r>
    </w:p>
    <w:p w:rsidR="008D01E9" w:rsidRPr="009F347E" w:rsidRDefault="008D01E9" w:rsidP="008D01E9">
      <w:pPr>
        <w:rPr>
          <w:sz w:val="20"/>
          <w:szCs w:val="20"/>
        </w:rPr>
      </w:pPr>
      <w:r w:rsidRPr="009F347E">
        <w:rPr>
          <w:b/>
          <w:sz w:val="20"/>
          <w:szCs w:val="20"/>
        </w:rPr>
        <w:t>TS7. Barrier Islands Low Chroma Matrix.</w:t>
      </w:r>
      <w:r w:rsidRPr="009F347E">
        <w:rPr>
          <w:sz w:val="20"/>
          <w:szCs w:val="20"/>
        </w:rPr>
        <w:t xml:space="preserve"> </w:t>
      </w:r>
      <w:r w:rsidRPr="009F347E">
        <w:rPr>
          <w:i/>
          <w:sz w:val="20"/>
          <w:szCs w:val="20"/>
        </w:rPr>
        <w:t>For use in MLRA 153B and 153D of LRR T.</w:t>
      </w:r>
      <w:r w:rsidRPr="009F347E">
        <w:rPr>
          <w:sz w:val="20"/>
          <w:szCs w:val="20"/>
        </w:rPr>
        <w:t xml:space="preserve">  In the swale portion of dune-and-swale complexes of barrier islands, a surface layer 1 cm (0.5 inch) or more thick with value 4 or less and chroma 2 or less.  Below the dark surface, a layer(s) 10 cm (4 inches) or more thick with a dominant hue of 2.5Y or yellower and value 4 or more and chroma less than 2 starting within 15 cm (6 inches) of the soil surface.</w:t>
      </w:r>
    </w:p>
    <w:p w:rsidR="008D01E9" w:rsidRPr="009F347E" w:rsidRDefault="008D01E9" w:rsidP="008D01E9">
      <w:pPr>
        <w:rPr>
          <w:sz w:val="20"/>
          <w:szCs w:val="20"/>
        </w:rPr>
      </w:pPr>
      <w:r w:rsidRPr="009F347E">
        <w:rPr>
          <w:sz w:val="20"/>
          <w:szCs w:val="20"/>
        </w:rPr>
        <w:t>User notes: The requirement of a dark surface layer above the low chroma layer excludes sediments from recent depositional events (especially common in overwash areas) which are not hydric.  Low chroma colors in recent deposits are likely due to the nature of the parent material and not related to hydrology.  There is no color requirement for any layer(s) between the dark surface and the low chroma matrix.</w:t>
      </w:r>
      <w:r>
        <w:rPr>
          <w:sz w:val="20"/>
          <w:szCs w:val="20"/>
        </w:rPr>
        <w:t xml:space="preserve"> This indicator is </w:t>
      </w:r>
      <w:r w:rsidR="00B61EC4">
        <w:rPr>
          <w:sz w:val="20"/>
          <w:szCs w:val="20"/>
        </w:rPr>
        <w:t>limited to sandy soils in the dune-and-swale complex of barrier islands.</w:t>
      </w:r>
    </w:p>
    <w:p w:rsidR="00C03BE2" w:rsidRPr="00350807" w:rsidRDefault="00C03BE2" w:rsidP="0029366A">
      <w:pPr>
        <w:rPr>
          <w:i/>
          <w:sz w:val="20"/>
          <w:szCs w:val="20"/>
        </w:rPr>
      </w:pPr>
      <w:r w:rsidRPr="00350807">
        <w:rPr>
          <w:i/>
          <w:sz w:val="20"/>
          <w:szCs w:val="20"/>
        </w:rPr>
        <w:t>On page 28 delete the following.</w:t>
      </w:r>
    </w:p>
    <w:p w:rsidR="00C03BE2" w:rsidRPr="00350807" w:rsidRDefault="00C03BE2" w:rsidP="0029366A">
      <w:pPr>
        <w:rPr>
          <w:sz w:val="20"/>
          <w:szCs w:val="20"/>
        </w:rPr>
      </w:pPr>
      <w:r w:rsidRPr="00350807">
        <w:rPr>
          <w:b/>
          <w:sz w:val="20"/>
          <w:szCs w:val="20"/>
        </w:rPr>
        <w:lastRenderedPageBreak/>
        <w:tab/>
        <w:t>TF2. Red Parent Material.</w:t>
      </w:r>
      <w:r w:rsidRPr="00350807">
        <w:rPr>
          <w:sz w:val="20"/>
          <w:szCs w:val="20"/>
        </w:rPr>
        <w:t xml:space="preserve"> </w:t>
      </w:r>
      <w:r w:rsidRPr="00350807">
        <w:rPr>
          <w:i/>
          <w:sz w:val="20"/>
          <w:szCs w:val="20"/>
        </w:rPr>
        <w:t>For testing in LRRs with red parent material.</w:t>
      </w:r>
      <w:r w:rsidRPr="00350807">
        <w:rPr>
          <w:sz w:val="20"/>
          <w:szCs w:val="20"/>
        </w:rPr>
        <w:t xml:space="preserve"> In parent material with hue of 7.5YR or redder, a layer at least 10 cm (4 inches) thick with a matrix value and chroma of 4 or less and 2 percent or more redox depletions and/or redox concentrations occurring as soft masses and/or pore linings. The layer is entirely within 30 cm (12 inches) of the soil surface. The minimum thickness requirement is 5 cm (2 inches) if the layer is the mineral surface layer.</w:t>
      </w:r>
    </w:p>
    <w:p w:rsidR="00C03BE2" w:rsidRPr="00350807" w:rsidRDefault="00C03BE2" w:rsidP="0029366A">
      <w:pPr>
        <w:rPr>
          <w:sz w:val="20"/>
          <w:szCs w:val="20"/>
        </w:rPr>
      </w:pPr>
      <w:r w:rsidRPr="00350807">
        <w:rPr>
          <w:sz w:val="20"/>
          <w:szCs w:val="20"/>
        </w:rPr>
        <w:tab/>
      </w:r>
      <w:r w:rsidRPr="00350807">
        <w:rPr>
          <w:b/>
          <w:sz w:val="20"/>
          <w:szCs w:val="20"/>
        </w:rPr>
        <w:t>User Notes:</w:t>
      </w:r>
      <w:r w:rsidRPr="00350807">
        <w:rPr>
          <w:sz w:val="20"/>
          <w:szCs w:val="20"/>
        </w:rPr>
        <w:t xml:space="preserve"> This indicator was developed for use in areas of red parent material, such as Triassic-Jurassic sediments in the Connecticut River Valley, Permian “red beds” in Kansas, clayey red till and associated lacustrine deposits around the Great Lakes, and Jurassic sediments associated with “hogbacks” on the eastern edge of the Rocky Mountains. This indicator also occurs on “Red River” flood plains, such as those along the Chattahoochee, </w:t>
      </w:r>
      <w:r w:rsidR="00FA2C40" w:rsidRPr="00350807">
        <w:rPr>
          <w:sz w:val="20"/>
          <w:szCs w:val="20"/>
        </w:rPr>
        <w:t>Congaree</w:t>
      </w:r>
      <w:r w:rsidRPr="00350807">
        <w:rPr>
          <w:sz w:val="20"/>
          <w:szCs w:val="20"/>
        </w:rPr>
        <w:t>, Red, and Tennessee Rivers. The most noticeable redox features in red materials are redox depletions and soft manganese masses that are black or dark reddish black (figs. 41 and 42).</w:t>
      </w:r>
    </w:p>
    <w:p w:rsidR="00C03BE2" w:rsidRPr="00350807" w:rsidRDefault="00C03BE2" w:rsidP="0029366A">
      <w:pPr>
        <w:rPr>
          <w:i/>
          <w:sz w:val="20"/>
          <w:szCs w:val="20"/>
        </w:rPr>
      </w:pPr>
      <w:r w:rsidRPr="00350807">
        <w:rPr>
          <w:i/>
          <w:sz w:val="20"/>
          <w:szCs w:val="20"/>
        </w:rPr>
        <w:t>Replace with the following.</w:t>
      </w:r>
    </w:p>
    <w:p w:rsidR="00C03BE2" w:rsidRDefault="00883436" w:rsidP="0029366A">
      <w:pPr>
        <w:rPr>
          <w:sz w:val="20"/>
          <w:szCs w:val="20"/>
        </w:rPr>
      </w:pPr>
      <w:r w:rsidRPr="00350807">
        <w:rPr>
          <w:sz w:val="20"/>
          <w:szCs w:val="20"/>
        </w:rPr>
        <w:tab/>
      </w:r>
      <w:r w:rsidRPr="00350807">
        <w:rPr>
          <w:b/>
          <w:sz w:val="20"/>
          <w:szCs w:val="20"/>
        </w:rPr>
        <w:t xml:space="preserve">TF2. Red Parent Material. </w:t>
      </w:r>
      <w:r w:rsidRPr="00350807">
        <w:rPr>
          <w:sz w:val="20"/>
          <w:szCs w:val="20"/>
        </w:rPr>
        <w:t>This test indicator has been deleted.</w:t>
      </w:r>
      <w:r w:rsidRPr="00350807">
        <w:rPr>
          <w:b/>
          <w:sz w:val="20"/>
          <w:szCs w:val="20"/>
        </w:rPr>
        <w:t xml:space="preserve"> </w:t>
      </w:r>
      <w:r w:rsidRPr="00350807">
        <w:rPr>
          <w:sz w:val="20"/>
          <w:szCs w:val="20"/>
        </w:rPr>
        <w:t>Its concepts have been approved for use as indicator F21 (Red Parent Material).</w:t>
      </w:r>
    </w:p>
    <w:p w:rsidR="00A41578" w:rsidRDefault="00A41578" w:rsidP="0029366A">
      <w:pPr>
        <w:rPr>
          <w:i/>
          <w:sz w:val="20"/>
          <w:szCs w:val="20"/>
        </w:rPr>
      </w:pPr>
      <w:r>
        <w:rPr>
          <w:i/>
          <w:sz w:val="20"/>
          <w:szCs w:val="20"/>
        </w:rPr>
        <w:t>On page 29 delete the following. This test indicator was replaced with F22.</w:t>
      </w:r>
    </w:p>
    <w:p w:rsidR="00A41578" w:rsidRPr="009F347E" w:rsidRDefault="00A41578" w:rsidP="00A41578">
      <w:pPr>
        <w:autoSpaceDE w:val="0"/>
        <w:autoSpaceDN w:val="0"/>
        <w:adjustRightInd w:val="0"/>
        <w:spacing w:after="0" w:line="240" w:lineRule="auto"/>
        <w:rPr>
          <w:rFonts w:cs="Helvetica"/>
          <w:sz w:val="20"/>
          <w:szCs w:val="20"/>
        </w:rPr>
      </w:pPr>
      <w:r w:rsidRPr="009F347E">
        <w:rPr>
          <w:rFonts w:cs="Helvetica-Bold"/>
          <w:b/>
          <w:bCs/>
          <w:sz w:val="20"/>
          <w:szCs w:val="20"/>
        </w:rPr>
        <w:t xml:space="preserve">TF12. Very Shallow Dark Surface. </w:t>
      </w:r>
      <w:r w:rsidRPr="009F347E">
        <w:rPr>
          <w:rFonts w:cs="Helvetica-Oblique"/>
          <w:i/>
          <w:iCs/>
          <w:sz w:val="20"/>
          <w:szCs w:val="20"/>
        </w:rPr>
        <w:t>For testing</w:t>
      </w:r>
      <w:r>
        <w:rPr>
          <w:rFonts w:cs="Helvetica-Oblique"/>
          <w:i/>
          <w:iCs/>
          <w:sz w:val="20"/>
          <w:szCs w:val="20"/>
        </w:rPr>
        <w:t xml:space="preserve"> </w:t>
      </w:r>
      <w:r w:rsidRPr="009F347E">
        <w:rPr>
          <w:rFonts w:cs="Helvetica-Oblique"/>
          <w:i/>
          <w:iCs/>
          <w:sz w:val="20"/>
          <w:szCs w:val="20"/>
        </w:rPr>
        <w:t xml:space="preserve">in all LRRs. </w:t>
      </w:r>
      <w:r w:rsidRPr="009F347E">
        <w:rPr>
          <w:rFonts w:cs="Helvetica"/>
          <w:sz w:val="20"/>
          <w:szCs w:val="20"/>
        </w:rPr>
        <w:t>In depressions and other concave</w:t>
      </w:r>
      <w:r>
        <w:rPr>
          <w:rFonts w:cs="Helvetica"/>
          <w:sz w:val="20"/>
          <w:szCs w:val="20"/>
        </w:rPr>
        <w:t xml:space="preserve"> </w:t>
      </w:r>
      <w:r w:rsidRPr="009F347E">
        <w:rPr>
          <w:rFonts w:cs="Helvetica"/>
          <w:sz w:val="20"/>
          <w:szCs w:val="20"/>
        </w:rPr>
        <w:t>landforms, one of the following:</w:t>
      </w:r>
    </w:p>
    <w:p w:rsidR="00A41578" w:rsidRPr="009F347E" w:rsidRDefault="00A41578" w:rsidP="009F347E">
      <w:pPr>
        <w:autoSpaceDE w:val="0"/>
        <w:autoSpaceDN w:val="0"/>
        <w:adjustRightInd w:val="0"/>
        <w:spacing w:after="0" w:line="240" w:lineRule="auto"/>
        <w:ind w:left="720"/>
        <w:rPr>
          <w:rFonts w:cs="Helvetica"/>
          <w:sz w:val="20"/>
          <w:szCs w:val="20"/>
        </w:rPr>
      </w:pPr>
      <w:r w:rsidRPr="009F347E">
        <w:rPr>
          <w:rFonts w:cs="Helvetica"/>
          <w:sz w:val="20"/>
          <w:szCs w:val="20"/>
        </w:rPr>
        <w:t>a. If bedrock occurs between depths of 15 cm (6</w:t>
      </w:r>
      <w:r>
        <w:rPr>
          <w:rFonts w:cs="Helvetica"/>
          <w:sz w:val="20"/>
          <w:szCs w:val="20"/>
        </w:rPr>
        <w:t xml:space="preserve"> </w:t>
      </w:r>
      <w:r w:rsidRPr="009F347E">
        <w:rPr>
          <w:rFonts w:cs="Helvetica"/>
          <w:sz w:val="20"/>
          <w:szCs w:val="20"/>
        </w:rPr>
        <w:t>inches) and 25 cm (10 inches), a layer at least 15 cm</w:t>
      </w:r>
      <w:r w:rsidR="00571D6B">
        <w:rPr>
          <w:rFonts w:cs="Helvetica"/>
          <w:sz w:val="20"/>
          <w:szCs w:val="20"/>
        </w:rPr>
        <w:t xml:space="preserve"> </w:t>
      </w:r>
      <w:r w:rsidRPr="009F347E">
        <w:rPr>
          <w:rFonts w:cs="Helvetica"/>
          <w:sz w:val="20"/>
          <w:szCs w:val="20"/>
        </w:rPr>
        <w:t>(6 inches) thick starting within 10 cm (4 inches) of the</w:t>
      </w:r>
      <w:r w:rsidR="00571D6B">
        <w:rPr>
          <w:rFonts w:cs="Helvetica"/>
          <w:sz w:val="20"/>
          <w:szCs w:val="20"/>
        </w:rPr>
        <w:t xml:space="preserve"> </w:t>
      </w:r>
      <w:r w:rsidRPr="009F347E">
        <w:rPr>
          <w:rFonts w:cs="Helvetica"/>
          <w:sz w:val="20"/>
          <w:szCs w:val="20"/>
        </w:rPr>
        <w:t>soil surface and having value of 3 or less and chroma</w:t>
      </w:r>
      <w:r w:rsidR="00571D6B">
        <w:rPr>
          <w:rFonts w:cs="Helvetica"/>
          <w:sz w:val="20"/>
          <w:szCs w:val="20"/>
        </w:rPr>
        <w:t xml:space="preserve"> </w:t>
      </w:r>
      <w:r w:rsidRPr="009F347E">
        <w:rPr>
          <w:rFonts w:cs="Helvetica"/>
          <w:sz w:val="20"/>
          <w:szCs w:val="20"/>
        </w:rPr>
        <w:t>of 1 or less; the remaining soil to bedrock must have</w:t>
      </w:r>
      <w:r w:rsidR="00571D6B">
        <w:rPr>
          <w:rFonts w:cs="Helvetica"/>
          <w:sz w:val="20"/>
          <w:szCs w:val="20"/>
        </w:rPr>
        <w:t xml:space="preserve"> </w:t>
      </w:r>
      <w:r w:rsidRPr="009F347E">
        <w:rPr>
          <w:rFonts w:cs="Helvetica"/>
          <w:sz w:val="20"/>
          <w:szCs w:val="20"/>
        </w:rPr>
        <w:t>the same colors as above or any other color that has</w:t>
      </w:r>
      <w:r w:rsidR="00571D6B">
        <w:rPr>
          <w:rFonts w:cs="Helvetica"/>
          <w:sz w:val="20"/>
          <w:szCs w:val="20"/>
        </w:rPr>
        <w:t xml:space="preserve"> </w:t>
      </w:r>
      <w:r w:rsidRPr="009F347E">
        <w:rPr>
          <w:rFonts w:cs="Helvetica"/>
          <w:sz w:val="20"/>
          <w:szCs w:val="20"/>
        </w:rPr>
        <w:t>chroma of 2 or less.</w:t>
      </w:r>
    </w:p>
    <w:p w:rsidR="00A41578" w:rsidRDefault="00A41578" w:rsidP="009F347E">
      <w:pPr>
        <w:autoSpaceDE w:val="0"/>
        <w:autoSpaceDN w:val="0"/>
        <w:adjustRightInd w:val="0"/>
        <w:spacing w:after="0" w:line="240" w:lineRule="auto"/>
        <w:ind w:left="720"/>
        <w:rPr>
          <w:rFonts w:cs="Helvetica"/>
          <w:sz w:val="20"/>
          <w:szCs w:val="20"/>
        </w:rPr>
      </w:pPr>
      <w:r w:rsidRPr="009F347E">
        <w:rPr>
          <w:rFonts w:cs="Helvetica"/>
          <w:sz w:val="20"/>
          <w:szCs w:val="20"/>
        </w:rPr>
        <w:t>b. If bedrock occurs within a depth of 15 cm (6</w:t>
      </w:r>
      <w:r w:rsidR="00571D6B">
        <w:rPr>
          <w:rFonts w:cs="Helvetica"/>
          <w:sz w:val="20"/>
          <w:szCs w:val="20"/>
        </w:rPr>
        <w:t xml:space="preserve"> </w:t>
      </w:r>
      <w:r w:rsidRPr="009F347E">
        <w:rPr>
          <w:rFonts w:cs="Helvetica"/>
          <w:sz w:val="20"/>
          <w:szCs w:val="20"/>
        </w:rPr>
        <w:t>inches), more than half of the soil thickness must have</w:t>
      </w:r>
      <w:r w:rsidR="00571D6B">
        <w:rPr>
          <w:rFonts w:cs="Helvetica"/>
          <w:sz w:val="20"/>
          <w:szCs w:val="20"/>
        </w:rPr>
        <w:t xml:space="preserve"> </w:t>
      </w:r>
      <w:r w:rsidRPr="009F347E">
        <w:rPr>
          <w:rFonts w:cs="Helvetica"/>
          <w:sz w:val="20"/>
          <w:szCs w:val="20"/>
        </w:rPr>
        <w:t>value of 3 or less and chroma of 1 or less and the</w:t>
      </w:r>
      <w:r w:rsidR="00571D6B">
        <w:rPr>
          <w:rFonts w:cs="Helvetica"/>
          <w:sz w:val="20"/>
          <w:szCs w:val="20"/>
        </w:rPr>
        <w:t xml:space="preserve"> </w:t>
      </w:r>
      <w:r w:rsidRPr="009F347E">
        <w:rPr>
          <w:rFonts w:cs="Helvetica"/>
          <w:sz w:val="20"/>
          <w:szCs w:val="20"/>
        </w:rPr>
        <w:t>remaining soil to bedrock must have the same colors</w:t>
      </w:r>
      <w:r w:rsidR="00571D6B">
        <w:rPr>
          <w:rFonts w:cs="Helvetica"/>
          <w:sz w:val="20"/>
          <w:szCs w:val="20"/>
        </w:rPr>
        <w:t xml:space="preserve"> </w:t>
      </w:r>
      <w:r w:rsidRPr="009F347E">
        <w:rPr>
          <w:rFonts w:cs="Helvetica"/>
          <w:sz w:val="20"/>
          <w:szCs w:val="20"/>
        </w:rPr>
        <w:t>as above or any other color that has chroma of 2 or</w:t>
      </w:r>
      <w:r w:rsidR="00571D6B">
        <w:rPr>
          <w:rFonts w:cs="Helvetica"/>
          <w:sz w:val="20"/>
          <w:szCs w:val="20"/>
        </w:rPr>
        <w:t xml:space="preserve"> </w:t>
      </w:r>
      <w:bookmarkStart w:id="0" w:name="_GoBack"/>
      <w:r w:rsidRPr="009F347E">
        <w:rPr>
          <w:rFonts w:cs="Helvetica"/>
          <w:sz w:val="20"/>
          <w:szCs w:val="20"/>
        </w:rPr>
        <w:t>less.</w:t>
      </w:r>
      <w:bookmarkEnd w:id="0"/>
    </w:p>
    <w:p w:rsidR="00571D6B" w:rsidRPr="00571D6B" w:rsidRDefault="00571D6B" w:rsidP="009F347E">
      <w:pPr>
        <w:autoSpaceDE w:val="0"/>
        <w:autoSpaceDN w:val="0"/>
        <w:adjustRightInd w:val="0"/>
        <w:spacing w:after="0" w:line="240" w:lineRule="auto"/>
        <w:ind w:left="720"/>
        <w:rPr>
          <w:sz w:val="20"/>
          <w:szCs w:val="20"/>
        </w:rPr>
      </w:pPr>
    </w:p>
    <w:p w:rsidR="00883436" w:rsidRPr="00350807" w:rsidRDefault="00883436" w:rsidP="0029366A">
      <w:pPr>
        <w:rPr>
          <w:i/>
          <w:sz w:val="20"/>
          <w:szCs w:val="20"/>
        </w:rPr>
      </w:pPr>
      <w:r w:rsidRPr="00350807">
        <w:rPr>
          <w:i/>
          <w:sz w:val="20"/>
          <w:szCs w:val="20"/>
        </w:rPr>
        <w:t>Correction in caption 41 on page 26.</w:t>
      </w:r>
    </w:p>
    <w:p w:rsidR="00883436" w:rsidRPr="00350807" w:rsidRDefault="00883436" w:rsidP="0029366A">
      <w:pPr>
        <w:rPr>
          <w:sz w:val="20"/>
          <w:szCs w:val="20"/>
        </w:rPr>
      </w:pPr>
      <w:r w:rsidRPr="00350807">
        <w:rPr>
          <w:sz w:val="20"/>
          <w:szCs w:val="20"/>
        </w:rPr>
        <w:t>Replace “Indicator TF2…” with “Indicator F21…”</w:t>
      </w:r>
    </w:p>
    <w:p w:rsidR="00883436" w:rsidRPr="00350807" w:rsidRDefault="00883436" w:rsidP="0029366A">
      <w:pPr>
        <w:rPr>
          <w:i/>
          <w:sz w:val="20"/>
          <w:szCs w:val="20"/>
        </w:rPr>
      </w:pPr>
      <w:r w:rsidRPr="00350807">
        <w:rPr>
          <w:i/>
          <w:sz w:val="20"/>
          <w:szCs w:val="20"/>
        </w:rPr>
        <w:t>Figure 41 and 42 relate to indicator F21 (Red Parent Material) and should be moved to the section for loamy and clayey indicators near F21.</w:t>
      </w:r>
    </w:p>
    <w:p w:rsidR="008E1D14" w:rsidRPr="00350807" w:rsidRDefault="008E1D14" w:rsidP="0029366A">
      <w:pPr>
        <w:rPr>
          <w:i/>
          <w:sz w:val="20"/>
          <w:szCs w:val="20"/>
        </w:rPr>
      </w:pPr>
      <w:r w:rsidRPr="00350807">
        <w:rPr>
          <w:i/>
          <w:sz w:val="20"/>
          <w:szCs w:val="20"/>
        </w:rPr>
        <w:t>Correction on page 34 in caption for Figure 45.</w:t>
      </w:r>
    </w:p>
    <w:p w:rsidR="008E1D14" w:rsidRPr="00350807" w:rsidRDefault="008E1D14" w:rsidP="0029366A">
      <w:pPr>
        <w:rPr>
          <w:sz w:val="20"/>
          <w:szCs w:val="20"/>
        </w:rPr>
      </w:pPr>
      <w:r w:rsidRPr="00350807">
        <w:rPr>
          <w:sz w:val="20"/>
          <w:szCs w:val="20"/>
        </w:rPr>
        <w:t xml:space="preserve">Replace “… two redox concentrations…” with “…2% </w:t>
      </w:r>
      <w:r w:rsidR="0023575A">
        <w:rPr>
          <w:sz w:val="20"/>
          <w:szCs w:val="20"/>
        </w:rPr>
        <w:t xml:space="preserve">or more </w:t>
      </w:r>
      <w:r w:rsidRPr="00350807">
        <w:rPr>
          <w:sz w:val="20"/>
          <w:szCs w:val="20"/>
        </w:rPr>
        <w:t>redox concentrations…”</w:t>
      </w:r>
    </w:p>
    <w:p w:rsidR="00CA6503" w:rsidRDefault="00E015F0" w:rsidP="0029366A">
      <w:pPr>
        <w:rPr>
          <w:i/>
          <w:sz w:val="20"/>
          <w:szCs w:val="20"/>
        </w:rPr>
      </w:pPr>
      <w:r>
        <w:rPr>
          <w:i/>
          <w:sz w:val="20"/>
          <w:szCs w:val="20"/>
        </w:rPr>
        <w:t>On page 36 add the following definition.</w:t>
      </w:r>
    </w:p>
    <w:p w:rsidR="00834F88" w:rsidRPr="00834F88" w:rsidRDefault="00834F88" w:rsidP="00834F88">
      <w:pPr>
        <w:autoSpaceDE w:val="0"/>
        <w:autoSpaceDN w:val="0"/>
        <w:adjustRightInd w:val="0"/>
        <w:spacing w:after="0" w:line="240" w:lineRule="auto"/>
        <w:rPr>
          <w:sz w:val="20"/>
          <w:szCs w:val="20"/>
        </w:rPr>
      </w:pPr>
      <w:r w:rsidRPr="00834F88">
        <w:rPr>
          <w:rFonts w:cs="Times New Roman"/>
          <w:b/>
          <w:bCs/>
          <w:sz w:val="20"/>
          <w:szCs w:val="20"/>
        </w:rPr>
        <w:t xml:space="preserve">flood plain </w:t>
      </w:r>
      <w:r w:rsidRPr="00834F88">
        <w:rPr>
          <w:rFonts w:cs="Times New Roman"/>
          <w:sz w:val="20"/>
          <w:szCs w:val="20"/>
        </w:rPr>
        <w:t>- The nearly level plain that borders a stream and is subject to inundation under flood-stage</w:t>
      </w:r>
      <w:r w:rsidR="00E015F0">
        <w:rPr>
          <w:rFonts w:cs="Times New Roman"/>
          <w:sz w:val="20"/>
          <w:szCs w:val="20"/>
        </w:rPr>
        <w:t xml:space="preserve"> </w:t>
      </w:r>
      <w:r w:rsidRPr="00834F88">
        <w:rPr>
          <w:rFonts w:cs="Times New Roman"/>
          <w:sz w:val="20"/>
          <w:szCs w:val="20"/>
        </w:rPr>
        <w:t>conditions unless protected artificially. It is usually a constructional landform built of sediment deposited</w:t>
      </w:r>
      <w:r w:rsidR="00E015F0">
        <w:rPr>
          <w:rFonts w:cs="Times New Roman"/>
          <w:sz w:val="20"/>
          <w:szCs w:val="20"/>
        </w:rPr>
        <w:t xml:space="preserve"> </w:t>
      </w:r>
      <w:r w:rsidRPr="00834F88">
        <w:rPr>
          <w:rFonts w:cs="Times New Roman"/>
          <w:sz w:val="20"/>
          <w:szCs w:val="20"/>
        </w:rPr>
        <w:t>during overflow and lateral migration of the streams.</w:t>
      </w:r>
    </w:p>
    <w:p w:rsidR="008E1D14" w:rsidRPr="00350807" w:rsidRDefault="00350807" w:rsidP="0029366A">
      <w:pPr>
        <w:rPr>
          <w:i/>
          <w:sz w:val="20"/>
          <w:szCs w:val="20"/>
        </w:rPr>
      </w:pPr>
      <w:r w:rsidRPr="00350807">
        <w:rPr>
          <w:i/>
          <w:sz w:val="20"/>
          <w:szCs w:val="20"/>
        </w:rPr>
        <w:t>Add the below figure between figure 48 and 49 on page 36.</w:t>
      </w:r>
    </w:p>
    <w:tbl>
      <w:tblPr>
        <w:tblStyle w:val="TableGrid"/>
        <w:tblW w:w="0" w:type="auto"/>
        <w:tblLook w:val="04A0" w:firstRow="1" w:lastRow="0" w:firstColumn="1" w:lastColumn="0" w:noHBand="0" w:noVBand="1"/>
      </w:tblPr>
      <w:tblGrid>
        <w:gridCol w:w="704"/>
        <w:gridCol w:w="834"/>
        <w:gridCol w:w="1017"/>
      </w:tblGrid>
      <w:tr w:rsidR="0029366A" w:rsidRPr="00350807" w:rsidTr="002501E7">
        <w:tc>
          <w:tcPr>
            <w:tcW w:w="0" w:type="auto"/>
            <w:gridSpan w:val="3"/>
            <w:tcBorders>
              <w:bottom w:val="single" w:sz="4" w:space="0" w:color="auto"/>
            </w:tcBorders>
          </w:tcPr>
          <w:p w:rsidR="0029366A" w:rsidRPr="00350807" w:rsidRDefault="0029366A" w:rsidP="002501E7">
            <w:pPr>
              <w:jc w:val="center"/>
              <w:rPr>
                <w:sz w:val="20"/>
                <w:szCs w:val="20"/>
              </w:rPr>
            </w:pPr>
            <w:r w:rsidRPr="00350807">
              <w:rPr>
                <w:sz w:val="20"/>
                <w:szCs w:val="20"/>
              </w:rPr>
              <w:t>Upper Threshold for Faint</w:t>
            </w:r>
          </w:p>
        </w:tc>
      </w:tr>
      <w:tr w:rsidR="0029366A" w:rsidRPr="00350807" w:rsidTr="002501E7">
        <w:tc>
          <w:tcPr>
            <w:tcW w:w="0" w:type="auto"/>
            <w:shd w:val="clear" w:color="auto" w:fill="D9D9D9" w:themeFill="background1" w:themeFillShade="D9"/>
          </w:tcPr>
          <w:p w:rsidR="0029366A" w:rsidRPr="00350807" w:rsidRDefault="0029366A" w:rsidP="002501E7">
            <w:pPr>
              <w:jc w:val="center"/>
              <w:rPr>
                <w:sz w:val="20"/>
                <w:szCs w:val="20"/>
              </w:rPr>
            </w:pPr>
            <w:r w:rsidRPr="00350807">
              <w:rPr>
                <w:sz w:val="20"/>
                <w:szCs w:val="20"/>
              </w:rPr>
              <w:t>Δ Hue</w:t>
            </w:r>
          </w:p>
        </w:tc>
        <w:tc>
          <w:tcPr>
            <w:tcW w:w="0" w:type="auto"/>
            <w:shd w:val="clear" w:color="auto" w:fill="D9D9D9" w:themeFill="background1" w:themeFillShade="D9"/>
          </w:tcPr>
          <w:p w:rsidR="0029366A" w:rsidRPr="00350807" w:rsidRDefault="0029366A" w:rsidP="002501E7">
            <w:pPr>
              <w:jc w:val="center"/>
              <w:rPr>
                <w:sz w:val="20"/>
                <w:szCs w:val="20"/>
              </w:rPr>
            </w:pPr>
            <w:r w:rsidRPr="00350807">
              <w:rPr>
                <w:sz w:val="20"/>
                <w:szCs w:val="20"/>
              </w:rPr>
              <w:t>Δ Value</w:t>
            </w:r>
          </w:p>
        </w:tc>
        <w:tc>
          <w:tcPr>
            <w:tcW w:w="0" w:type="auto"/>
            <w:shd w:val="clear" w:color="auto" w:fill="D9D9D9" w:themeFill="background1" w:themeFillShade="D9"/>
          </w:tcPr>
          <w:p w:rsidR="0029366A" w:rsidRPr="00350807" w:rsidRDefault="0029366A" w:rsidP="002501E7">
            <w:pPr>
              <w:jc w:val="center"/>
              <w:rPr>
                <w:sz w:val="20"/>
                <w:szCs w:val="20"/>
              </w:rPr>
            </w:pPr>
            <w:r w:rsidRPr="00350807">
              <w:rPr>
                <w:sz w:val="20"/>
                <w:szCs w:val="20"/>
              </w:rPr>
              <w:t>Δ Chroma</w:t>
            </w:r>
          </w:p>
        </w:tc>
      </w:tr>
      <w:tr w:rsidR="0029366A" w:rsidRPr="00350807" w:rsidTr="002501E7">
        <w:tc>
          <w:tcPr>
            <w:tcW w:w="0" w:type="auto"/>
          </w:tcPr>
          <w:p w:rsidR="0029366A" w:rsidRPr="00350807" w:rsidRDefault="0029366A" w:rsidP="002501E7">
            <w:pPr>
              <w:jc w:val="center"/>
              <w:rPr>
                <w:sz w:val="20"/>
                <w:szCs w:val="20"/>
              </w:rPr>
            </w:pPr>
            <w:r w:rsidRPr="00350807">
              <w:rPr>
                <w:sz w:val="20"/>
                <w:szCs w:val="20"/>
              </w:rPr>
              <w:t>0</w:t>
            </w:r>
          </w:p>
        </w:tc>
        <w:tc>
          <w:tcPr>
            <w:tcW w:w="0" w:type="auto"/>
          </w:tcPr>
          <w:p w:rsidR="0029366A" w:rsidRPr="00350807" w:rsidRDefault="0029366A" w:rsidP="002501E7">
            <w:pPr>
              <w:jc w:val="center"/>
              <w:rPr>
                <w:sz w:val="20"/>
                <w:szCs w:val="20"/>
              </w:rPr>
            </w:pPr>
            <w:r w:rsidRPr="00350807">
              <w:rPr>
                <w:sz w:val="20"/>
                <w:szCs w:val="20"/>
              </w:rPr>
              <w:t>≤2</w:t>
            </w:r>
          </w:p>
        </w:tc>
        <w:tc>
          <w:tcPr>
            <w:tcW w:w="0" w:type="auto"/>
          </w:tcPr>
          <w:p w:rsidR="0029366A" w:rsidRPr="00350807" w:rsidRDefault="0029366A" w:rsidP="002501E7">
            <w:pPr>
              <w:jc w:val="center"/>
              <w:rPr>
                <w:sz w:val="20"/>
                <w:szCs w:val="20"/>
              </w:rPr>
            </w:pPr>
            <w:r w:rsidRPr="00350807">
              <w:rPr>
                <w:sz w:val="20"/>
                <w:szCs w:val="20"/>
              </w:rPr>
              <w:t>≤1</w:t>
            </w:r>
          </w:p>
        </w:tc>
      </w:tr>
      <w:tr w:rsidR="0029366A" w:rsidRPr="00350807" w:rsidTr="002501E7">
        <w:tc>
          <w:tcPr>
            <w:tcW w:w="0" w:type="auto"/>
          </w:tcPr>
          <w:p w:rsidR="0029366A" w:rsidRPr="00350807" w:rsidRDefault="0029366A" w:rsidP="002501E7">
            <w:pPr>
              <w:jc w:val="center"/>
              <w:rPr>
                <w:sz w:val="20"/>
                <w:szCs w:val="20"/>
              </w:rPr>
            </w:pPr>
            <w:r w:rsidRPr="00350807">
              <w:rPr>
                <w:sz w:val="20"/>
                <w:szCs w:val="20"/>
              </w:rPr>
              <w:lastRenderedPageBreak/>
              <w:t>1</w:t>
            </w:r>
          </w:p>
        </w:tc>
        <w:tc>
          <w:tcPr>
            <w:tcW w:w="0" w:type="auto"/>
          </w:tcPr>
          <w:p w:rsidR="0029366A" w:rsidRPr="00350807" w:rsidRDefault="0029366A" w:rsidP="002501E7">
            <w:pPr>
              <w:jc w:val="center"/>
              <w:rPr>
                <w:sz w:val="20"/>
                <w:szCs w:val="20"/>
              </w:rPr>
            </w:pPr>
            <w:r w:rsidRPr="00350807">
              <w:rPr>
                <w:sz w:val="20"/>
                <w:szCs w:val="20"/>
              </w:rPr>
              <w:t>≤1</w:t>
            </w:r>
          </w:p>
        </w:tc>
        <w:tc>
          <w:tcPr>
            <w:tcW w:w="0" w:type="auto"/>
          </w:tcPr>
          <w:p w:rsidR="0029366A" w:rsidRPr="00350807" w:rsidRDefault="0029366A" w:rsidP="002501E7">
            <w:pPr>
              <w:jc w:val="center"/>
              <w:rPr>
                <w:sz w:val="20"/>
                <w:szCs w:val="20"/>
              </w:rPr>
            </w:pPr>
            <w:r w:rsidRPr="00350807">
              <w:rPr>
                <w:sz w:val="20"/>
                <w:szCs w:val="20"/>
              </w:rPr>
              <w:t>≤1</w:t>
            </w:r>
          </w:p>
        </w:tc>
      </w:tr>
      <w:tr w:rsidR="0029366A" w:rsidRPr="00350807" w:rsidTr="002501E7">
        <w:tc>
          <w:tcPr>
            <w:tcW w:w="0" w:type="auto"/>
            <w:tcBorders>
              <w:bottom w:val="single" w:sz="4" w:space="0" w:color="auto"/>
            </w:tcBorders>
          </w:tcPr>
          <w:p w:rsidR="0029366A" w:rsidRPr="00350807" w:rsidRDefault="0029366A" w:rsidP="002501E7">
            <w:pPr>
              <w:jc w:val="center"/>
              <w:rPr>
                <w:sz w:val="20"/>
                <w:szCs w:val="20"/>
              </w:rPr>
            </w:pPr>
            <w:r w:rsidRPr="00350807">
              <w:rPr>
                <w:sz w:val="20"/>
                <w:szCs w:val="20"/>
              </w:rPr>
              <w:t>2</w:t>
            </w:r>
          </w:p>
        </w:tc>
        <w:tc>
          <w:tcPr>
            <w:tcW w:w="0" w:type="auto"/>
            <w:tcBorders>
              <w:bottom w:val="single" w:sz="4" w:space="0" w:color="auto"/>
            </w:tcBorders>
          </w:tcPr>
          <w:p w:rsidR="0029366A" w:rsidRPr="00350807" w:rsidRDefault="0029366A" w:rsidP="002501E7">
            <w:pPr>
              <w:jc w:val="center"/>
              <w:rPr>
                <w:sz w:val="20"/>
                <w:szCs w:val="20"/>
              </w:rPr>
            </w:pPr>
            <w:r w:rsidRPr="00350807">
              <w:rPr>
                <w:sz w:val="20"/>
                <w:szCs w:val="20"/>
              </w:rPr>
              <w:t>0</w:t>
            </w:r>
          </w:p>
        </w:tc>
        <w:tc>
          <w:tcPr>
            <w:tcW w:w="0" w:type="auto"/>
            <w:tcBorders>
              <w:bottom w:val="single" w:sz="4" w:space="0" w:color="auto"/>
            </w:tcBorders>
          </w:tcPr>
          <w:p w:rsidR="0029366A" w:rsidRPr="00350807" w:rsidRDefault="0029366A" w:rsidP="002501E7">
            <w:pPr>
              <w:jc w:val="center"/>
              <w:rPr>
                <w:sz w:val="20"/>
                <w:szCs w:val="20"/>
              </w:rPr>
            </w:pPr>
            <w:r w:rsidRPr="00350807">
              <w:rPr>
                <w:sz w:val="20"/>
                <w:szCs w:val="20"/>
              </w:rPr>
              <w:t>0</w:t>
            </w:r>
          </w:p>
        </w:tc>
      </w:tr>
      <w:tr w:rsidR="0029366A" w:rsidRPr="00350807" w:rsidTr="002501E7">
        <w:tc>
          <w:tcPr>
            <w:tcW w:w="0" w:type="auto"/>
            <w:shd w:val="clear" w:color="auto" w:fill="D9D9D9" w:themeFill="background1" w:themeFillShade="D9"/>
          </w:tcPr>
          <w:p w:rsidR="0029366A" w:rsidRPr="00350807" w:rsidRDefault="0029366A" w:rsidP="002501E7">
            <w:pPr>
              <w:jc w:val="center"/>
              <w:rPr>
                <w:sz w:val="20"/>
                <w:szCs w:val="20"/>
              </w:rPr>
            </w:pPr>
            <w:r w:rsidRPr="00350807">
              <w:rPr>
                <w:sz w:val="20"/>
                <w:szCs w:val="20"/>
              </w:rPr>
              <w:t xml:space="preserve"> Hue</w:t>
            </w:r>
          </w:p>
        </w:tc>
        <w:tc>
          <w:tcPr>
            <w:tcW w:w="0" w:type="auto"/>
            <w:shd w:val="clear" w:color="auto" w:fill="D9D9D9" w:themeFill="background1" w:themeFillShade="D9"/>
          </w:tcPr>
          <w:p w:rsidR="0029366A" w:rsidRPr="00350807" w:rsidRDefault="0029366A" w:rsidP="002501E7">
            <w:pPr>
              <w:jc w:val="center"/>
              <w:rPr>
                <w:sz w:val="20"/>
                <w:szCs w:val="20"/>
              </w:rPr>
            </w:pPr>
            <w:r w:rsidRPr="00350807">
              <w:rPr>
                <w:sz w:val="20"/>
                <w:szCs w:val="20"/>
              </w:rPr>
              <w:t>Value</w:t>
            </w:r>
          </w:p>
        </w:tc>
        <w:tc>
          <w:tcPr>
            <w:tcW w:w="0" w:type="auto"/>
            <w:shd w:val="clear" w:color="auto" w:fill="D9D9D9" w:themeFill="background1" w:themeFillShade="D9"/>
          </w:tcPr>
          <w:p w:rsidR="0029366A" w:rsidRPr="00350807" w:rsidRDefault="0029366A" w:rsidP="002501E7">
            <w:pPr>
              <w:jc w:val="center"/>
              <w:rPr>
                <w:sz w:val="20"/>
                <w:szCs w:val="20"/>
              </w:rPr>
            </w:pPr>
            <w:r w:rsidRPr="00350807">
              <w:rPr>
                <w:sz w:val="20"/>
                <w:szCs w:val="20"/>
              </w:rPr>
              <w:t>Chroma</w:t>
            </w:r>
          </w:p>
        </w:tc>
      </w:tr>
      <w:tr w:rsidR="0029366A" w:rsidRPr="00350807" w:rsidTr="002501E7">
        <w:tc>
          <w:tcPr>
            <w:tcW w:w="0" w:type="auto"/>
          </w:tcPr>
          <w:p w:rsidR="0029366A" w:rsidRPr="00350807" w:rsidRDefault="0029366A" w:rsidP="002501E7">
            <w:pPr>
              <w:jc w:val="center"/>
              <w:rPr>
                <w:sz w:val="20"/>
                <w:szCs w:val="20"/>
              </w:rPr>
            </w:pPr>
            <w:r w:rsidRPr="00350807">
              <w:rPr>
                <w:sz w:val="20"/>
                <w:szCs w:val="20"/>
              </w:rPr>
              <w:t>Any</w:t>
            </w:r>
          </w:p>
        </w:tc>
        <w:tc>
          <w:tcPr>
            <w:tcW w:w="0" w:type="auto"/>
          </w:tcPr>
          <w:p w:rsidR="0029366A" w:rsidRPr="00350807" w:rsidRDefault="0029366A" w:rsidP="002501E7">
            <w:pPr>
              <w:jc w:val="center"/>
              <w:rPr>
                <w:sz w:val="20"/>
                <w:szCs w:val="20"/>
              </w:rPr>
            </w:pPr>
            <w:r w:rsidRPr="00350807">
              <w:rPr>
                <w:sz w:val="20"/>
                <w:szCs w:val="20"/>
              </w:rPr>
              <w:t>≤3</w:t>
            </w:r>
          </w:p>
        </w:tc>
        <w:tc>
          <w:tcPr>
            <w:tcW w:w="0" w:type="auto"/>
          </w:tcPr>
          <w:p w:rsidR="0029366A" w:rsidRPr="00350807" w:rsidRDefault="0029366A" w:rsidP="002501E7">
            <w:pPr>
              <w:jc w:val="center"/>
              <w:rPr>
                <w:sz w:val="20"/>
                <w:szCs w:val="20"/>
              </w:rPr>
            </w:pPr>
            <w:r w:rsidRPr="00350807">
              <w:rPr>
                <w:sz w:val="20"/>
                <w:szCs w:val="20"/>
              </w:rPr>
              <w:t>≤2</w:t>
            </w:r>
          </w:p>
        </w:tc>
      </w:tr>
    </w:tbl>
    <w:p w:rsidR="00350807" w:rsidRDefault="00350807" w:rsidP="00350807">
      <w:pPr>
        <w:spacing w:after="0"/>
        <w:rPr>
          <w:sz w:val="12"/>
          <w:szCs w:val="12"/>
        </w:rPr>
      </w:pPr>
      <w:r w:rsidRPr="00350807">
        <w:rPr>
          <w:sz w:val="12"/>
          <w:szCs w:val="12"/>
        </w:rPr>
        <w:t xml:space="preserve">Figure 48.5.—Any feature above the upper threshold </w:t>
      </w:r>
    </w:p>
    <w:p w:rsidR="00350807" w:rsidRDefault="00350807" w:rsidP="00350807">
      <w:pPr>
        <w:spacing w:after="0"/>
        <w:rPr>
          <w:sz w:val="12"/>
          <w:szCs w:val="12"/>
        </w:rPr>
      </w:pPr>
      <w:r w:rsidRPr="00350807">
        <w:rPr>
          <w:sz w:val="12"/>
          <w:szCs w:val="12"/>
        </w:rPr>
        <w:t xml:space="preserve">for faint features would be considered either distinct </w:t>
      </w:r>
    </w:p>
    <w:p w:rsidR="00350807" w:rsidRDefault="00350807" w:rsidP="00350807">
      <w:pPr>
        <w:spacing w:after="0"/>
        <w:rPr>
          <w:sz w:val="12"/>
          <w:szCs w:val="12"/>
        </w:rPr>
      </w:pPr>
      <w:r w:rsidRPr="00350807">
        <w:rPr>
          <w:sz w:val="12"/>
          <w:szCs w:val="12"/>
        </w:rPr>
        <w:t xml:space="preserve">or prominent. If an indicator requires distinct or </w:t>
      </w:r>
    </w:p>
    <w:p w:rsidR="00350807" w:rsidRDefault="00350807" w:rsidP="00350807">
      <w:pPr>
        <w:spacing w:after="0"/>
        <w:rPr>
          <w:sz w:val="12"/>
          <w:szCs w:val="12"/>
        </w:rPr>
      </w:pPr>
      <w:r w:rsidRPr="00350807">
        <w:rPr>
          <w:sz w:val="12"/>
          <w:szCs w:val="12"/>
        </w:rPr>
        <w:t>prominent features then those features at or below t</w:t>
      </w:r>
    </w:p>
    <w:p w:rsidR="0029366A" w:rsidRDefault="00350807" w:rsidP="00350807">
      <w:pPr>
        <w:spacing w:after="0"/>
        <w:rPr>
          <w:sz w:val="12"/>
          <w:szCs w:val="12"/>
        </w:rPr>
      </w:pPr>
      <w:r w:rsidRPr="00350807">
        <w:rPr>
          <w:sz w:val="12"/>
          <w:szCs w:val="12"/>
        </w:rPr>
        <w:t>he faint threshold do not count.</w:t>
      </w:r>
    </w:p>
    <w:p w:rsidR="00EF01A0" w:rsidRDefault="00EF01A0" w:rsidP="00350807">
      <w:pPr>
        <w:spacing w:after="0"/>
        <w:rPr>
          <w:sz w:val="12"/>
          <w:szCs w:val="12"/>
        </w:rPr>
      </w:pPr>
    </w:p>
    <w:p w:rsidR="00E015F0" w:rsidRDefault="00E015F0" w:rsidP="00350807">
      <w:pPr>
        <w:spacing w:after="0"/>
        <w:rPr>
          <w:i/>
          <w:sz w:val="20"/>
          <w:szCs w:val="20"/>
        </w:rPr>
      </w:pPr>
      <w:r>
        <w:rPr>
          <w:i/>
          <w:sz w:val="20"/>
          <w:szCs w:val="20"/>
        </w:rPr>
        <w:t>On page 40 add the following definition.</w:t>
      </w:r>
    </w:p>
    <w:p w:rsidR="00E015F0" w:rsidRPr="00E015F0" w:rsidRDefault="00E015F0" w:rsidP="00350807">
      <w:pPr>
        <w:spacing w:after="0"/>
        <w:rPr>
          <w:i/>
          <w:sz w:val="20"/>
          <w:szCs w:val="20"/>
        </w:rPr>
      </w:pPr>
    </w:p>
    <w:p w:rsidR="00834F88" w:rsidRPr="00834F88" w:rsidRDefault="00834F88" w:rsidP="00834F88">
      <w:pPr>
        <w:autoSpaceDE w:val="0"/>
        <w:autoSpaceDN w:val="0"/>
        <w:adjustRightInd w:val="0"/>
        <w:spacing w:after="0" w:line="240" w:lineRule="auto"/>
        <w:rPr>
          <w:sz w:val="20"/>
          <w:szCs w:val="20"/>
        </w:rPr>
      </w:pPr>
      <w:r w:rsidRPr="00834F88">
        <w:rPr>
          <w:rFonts w:cs="Times New Roman"/>
          <w:b/>
          <w:bCs/>
          <w:sz w:val="20"/>
          <w:szCs w:val="20"/>
        </w:rPr>
        <w:t xml:space="preserve">stream terrace </w:t>
      </w:r>
      <w:r w:rsidRPr="00834F88">
        <w:rPr>
          <w:rFonts w:cs="Times New Roman"/>
          <w:sz w:val="20"/>
          <w:szCs w:val="20"/>
        </w:rPr>
        <w:t>- One, or a series of flat-topped landforms in a stream valley that flank and are parallel to the</w:t>
      </w:r>
      <w:r w:rsidR="00E015F0">
        <w:rPr>
          <w:rFonts w:cs="Times New Roman"/>
          <w:sz w:val="20"/>
          <w:szCs w:val="20"/>
        </w:rPr>
        <w:t xml:space="preserve"> </w:t>
      </w:r>
      <w:r w:rsidRPr="00834F88">
        <w:rPr>
          <w:rFonts w:cs="Times New Roman"/>
          <w:sz w:val="20"/>
          <w:szCs w:val="20"/>
        </w:rPr>
        <w:t>stream channel, originally formed by a previous stream level, and representing remnants of an abandoned</w:t>
      </w:r>
      <w:r w:rsidR="00E015F0">
        <w:rPr>
          <w:rFonts w:cs="Times New Roman"/>
          <w:sz w:val="20"/>
          <w:szCs w:val="20"/>
        </w:rPr>
        <w:t xml:space="preserve"> </w:t>
      </w:r>
      <w:r w:rsidRPr="00834F88">
        <w:rPr>
          <w:rFonts w:cs="Times New Roman"/>
          <w:sz w:val="20"/>
          <w:szCs w:val="20"/>
        </w:rPr>
        <w:t>flood plain, stream bed, or valley floor produced during a past state of fluvial erosion or deposition (i.e.,</w:t>
      </w:r>
      <w:r w:rsidR="00E015F0">
        <w:rPr>
          <w:rFonts w:cs="Times New Roman"/>
          <w:sz w:val="20"/>
          <w:szCs w:val="20"/>
        </w:rPr>
        <w:t xml:space="preserve"> </w:t>
      </w:r>
      <w:r w:rsidRPr="00834F88">
        <w:rPr>
          <w:rFonts w:cs="Times New Roman"/>
          <w:sz w:val="20"/>
          <w:szCs w:val="20"/>
        </w:rPr>
        <w:t>currently very rarely or never flooded; inactive cut and fill and/or scour and fill processes). Erosional</w:t>
      </w:r>
      <w:r w:rsidR="00E015F0">
        <w:rPr>
          <w:rFonts w:cs="Times New Roman"/>
          <w:sz w:val="20"/>
          <w:szCs w:val="20"/>
        </w:rPr>
        <w:t xml:space="preserve"> </w:t>
      </w:r>
      <w:r w:rsidRPr="00834F88">
        <w:rPr>
          <w:rFonts w:cs="Times New Roman"/>
          <w:sz w:val="20"/>
          <w:szCs w:val="20"/>
        </w:rPr>
        <w:t>surfaces cut into bedrock and thinly mantled with stream deposits (alluvium) are called "strath terraces."</w:t>
      </w:r>
      <w:r w:rsidR="00E015F0">
        <w:rPr>
          <w:rFonts w:cs="Times New Roman"/>
          <w:sz w:val="20"/>
          <w:szCs w:val="20"/>
        </w:rPr>
        <w:t xml:space="preserve"> </w:t>
      </w:r>
      <w:r w:rsidRPr="00834F88">
        <w:rPr>
          <w:rFonts w:cs="Times New Roman"/>
          <w:sz w:val="20"/>
          <w:szCs w:val="20"/>
        </w:rPr>
        <w:t xml:space="preserve">Remnants of constructional valley floors thickly mantled with alluvium are called alluvial terraces. </w:t>
      </w:r>
    </w:p>
    <w:p w:rsidR="00E015F0" w:rsidRPr="00E015F0" w:rsidRDefault="00E015F0" w:rsidP="00350807">
      <w:pPr>
        <w:spacing w:after="0"/>
        <w:rPr>
          <w:i/>
          <w:sz w:val="20"/>
          <w:szCs w:val="20"/>
        </w:rPr>
      </w:pPr>
    </w:p>
    <w:p w:rsidR="00EF01A0" w:rsidRDefault="00EF01A0" w:rsidP="00350807">
      <w:pPr>
        <w:spacing w:after="0"/>
        <w:rPr>
          <w:i/>
          <w:sz w:val="20"/>
          <w:szCs w:val="20"/>
        </w:rPr>
      </w:pPr>
      <w:r>
        <w:rPr>
          <w:i/>
          <w:sz w:val="20"/>
          <w:szCs w:val="20"/>
        </w:rPr>
        <w:t>Additions on p. 43, Appendix 1.</w:t>
      </w:r>
    </w:p>
    <w:p w:rsidR="00C50917" w:rsidRDefault="00C50917" w:rsidP="00350807">
      <w:pPr>
        <w:spacing w:after="0"/>
        <w:rPr>
          <w:sz w:val="20"/>
          <w:szCs w:val="20"/>
        </w:rPr>
      </w:pPr>
    </w:p>
    <w:p w:rsidR="00C50917" w:rsidRDefault="00C50917" w:rsidP="00350807">
      <w:pPr>
        <w:spacing w:after="0"/>
        <w:rPr>
          <w:sz w:val="20"/>
          <w:szCs w:val="20"/>
        </w:rPr>
      </w:pPr>
      <w:r>
        <w:rPr>
          <w:sz w:val="20"/>
          <w:szCs w:val="20"/>
        </w:rPr>
        <w:t>Add S12 for use in MLRA 153B and 153D of LRR T.</w:t>
      </w:r>
    </w:p>
    <w:p w:rsidR="00C50917" w:rsidRDefault="00C50917" w:rsidP="00350807">
      <w:pPr>
        <w:spacing w:after="0"/>
        <w:rPr>
          <w:sz w:val="20"/>
          <w:szCs w:val="20"/>
        </w:rPr>
      </w:pPr>
    </w:p>
    <w:p w:rsidR="00EF01A0" w:rsidRDefault="00EF01A0" w:rsidP="00350807">
      <w:pPr>
        <w:spacing w:after="0"/>
        <w:rPr>
          <w:rFonts w:cs="Times New Roman"/>
          <w:sz w:val="20"/>
          <w:szCs w:val="20"/>
        </w:rPr>
      </w:pPr>
      <w:r>
        <w:rPr>
          <w:sz w:val="20"/>
          <w:szCs w:val="20"/>
        </w:rPr>
        <w:t xml:space="preserve">Add F21 for </w:t>
      </w:r>
      <w:r w:rsidRPr="00EF01A0">
        <w:rPr>
          <w:sz w:val="20"/>
          <w:szCs w:val="20"/>
        </w:rPr>
        <w:t xml:space="preserve">use in </w:t>
      </w:r>
      <w:r w:rsidR="00C50917">
        <w:rPr>
          <w:sz w:val="20"/>
          <w:szCs w:val="20"/>
        </w:rPr>
        <w:t xml:space="preserve">MLRA 145 of LRR R, </w:t>
      </w:r>
      <w:r w:rsidRPr="00EF01A0">
        <w:rPr>
          <w:rFonts w:cs="Times New Roman"/>
          <w:sz w:val="20"/>
          <w:szCs w:val="20"/>
        </w:rPr>
        <w:t>MLRA 147 and 148 of LRR S and MLRA 127 of LRR N</w:t>
      </w:r>
      <w:r>
        <w:rPr>
          <w:rFonts w:cs="Times New Roman"/>
          <w:sz w:val="20"/>
          <w:szCs w:val="20"/>
        </w:rPr>
        <w:t>.</w:t>
      </w:r>
    </w:p>
    <w:p w:rsidR="00C50917" w:rsidRDefault="00C50917" w:rsidP="00350807">
      <w:pPr>
        <w:spacing w:after="0"/>
        <w:rPr>
          <w:rFonts w:cs="Times New Roman"/>
          <w:sz w:val="20"/>
          <w:szCs w:val="20"/>
        </w:rPr>
      </w:pPr>
    </w:p>
    <w:p w:rsidR="00C50917" w:rsidRDefault="00C50917" w:rsidP="00350807">
      <w:pPr>
        <w:spacing w:after="0"/>
        <w:rPr>
          <w:rFonts w:cs="Times New Roman"/>
          <w:sz w:val="20"/>
          <w:szCs w:val="20"/>
        </w:rPr>
      </w:pPr>
      <w:r>
        <w:rPr>
          <w:rFonts w:cs="Times New Roman"/>
          <w:sz w:val="20"/>
          <w:szCs w:val="20"/>
        </w:rPr>
        <w:t>Add F22 for use in MLRA 138 and West Florida portion of 152A of LRR P and MLRA 154 of LRR U.</w:t>
      </w:r>
    </w:p>
    <w:p w:rsidR="005D680B" w:rsidRDefault="005D680B" w:rsidP="00350807">
      <w:pPr>
        <w:spacing w:after="0"/>
        <w:rPr>
          <w:rFonts w:cs="Times New Roman"/>
          <w:sz w:val="20"/>
          <w:szCs w:val="20"/>
        </w:rPr>
      </w:pPr>
    </w:p>
    <w:p w:rsidR="005D680B" w:rsidRPr="005D680B" w:rsidRDefault="00B5498E" w:rsidP="00350807">
      <w:pPr>
        <w:spacing w:after="0"/>
        <w:rPr>
          <w:rFonts w:cs="Times New Roman"/>
          <w:sz w:val="20"/>
          <w:szCs w:val="20"/>
        </w:rPr>
      </w:pPr>
      <w:r>
        <w:rPr>
          <w:rFonts w:cs="Times New Roman"/>
          <w:sz w:val="20"/>
          <w:szCs w:val="20"/>
        </w:rPr>
        <w:t xml:space="preserve">Add a row </w:t>
      </w:r>
      <w:r w:rsidR="005D680B" w:rsidRPr="005D680B">
        <w:rPr>
          <w:rFonts w:cs="Times New Roman"/>
          <w:sz w:val="20"/>
          <w:szCs w:val="20"/>
        </w:rPr>
        <w:t xml:space="preserve">“Q </w:t>
      </w:r>
      <w:r w:rsidR="005D680B" w:rsidRPr="005D680B">
        <w:rPr>
          <w:rFonts w:cs="Times New Roman"/>
          <w:sz w:val="20"/>
          <w:szCs w:val="20"/>
        </w:rPr>
        <w:tab/>
      </w:r>
      <w:r w:rsidR="00834F88" w:rsidRPr="00834F88">
        <w:rPr>
          <w:rFonts w:cs="Helvetica"/>
          <w:sz w:val="20"/>
          <w:szCs w:val="20"/>
        </w:rPr>
        <w:t>A1, A2, A3, A4, A8, A11, A12, S1, S4, S7, F2, F3, F6, F7, F8”</w:t>
      </w:r>
    </w:p>
    <w:p w:rsidR="00EF01A0" w:rsidRDefault="00EF01A0" w:rsidP="00350807">
      <w:pPr>
        <w:spacing w:after="0"/>
        <w:rPr>
          <w:rFonts w:cs="Times New Roman"/>
          <w:sz w:val="20"/>
          <w:szCs w:val="20"/>
        </w:rPr>
      </w:pPr>
    </w:p>
    <w:p w:rsidR="00EF01A0" w:rsidRDefault="00EF01A0" w:rsidP="00350807">
      <w:pPr>
        <w:spacing w:after="0"/>
        <w:rPr>
          <w:rFonts w:cs="Times New Roman"/>
          <w:i/>
          <w:sz w:val="20"/>
          <w:szCs w:val="20"/>
        </w:rPr>
      </w:pPr>
      <w:r>
        <w:rPr>
          <w:rFonts w:cs="Times New Roman"/>
          <w:i/>
          <w:sz w:val="20"/>
          <w:szCs w:val="20"/>
        </w:rPr>
        <w:t>Deletions on p. 44, Appendix 2.</w:t>
      </w:r>
    </w:p>
    <w:p w:rsidR="00EF01A0" w:rsidRDefault="00EF01A0" w:rsidP="00350807">
      <w:pPr>
        <w:spacing w:after="0"/>
        <w:rPr>
          <w:rFonts w:cs="Times New Roman"/>
          <w:i/>
          <w:sz w:val="20"/>
          <w:szCs w:val="20"/>
        </w:rPr>
      </w:pPr>
    </w:p>
    <w:p w:rsidR="00EF01A0" w:rsidRDefault="00EF01A0" w:rsidP="00350807">
      <w:pPr>
        <w:spacing w:after="0"/>
        <w:rPr>
          <w:sz w:val="20"/>
          <w:szCs w:val="20"/>
        </w:rPr>
      </w:pPr>
      <w:r>
        <w:rPr>
          <w:rFonts w:cs="Times New Roman"/>
          <w:sz w:val="20"/>
          <w:szCs w:val="20"/>
        </w:rPr>
        <w:t xml:space="preserve">Delete TF2 from LRRs </w:t>
      </w:r>
      <w:r w:rsidR="00CA6503">
        <w:rPr>
          <w:rFonts w:cs="Times New Roman"/>
          <w:sz w:val="20"/>
          <w:szCs w:val="20"/>
        </w:rPr>
        <w:t>G, H, K, L, N, P, R, S, T, V, and Z.</w:t>
      </w:r>
      <w:r w:rsidRPr="00EF01A0">
        <w:rPr>
          <w:sz w:val="20"/>
          <w:szCs w:val="20"/>
        </w:rPr>
        <w:t xml:space="preserve"> </w:t>
      </w:r>
    </w:p>
    <w:p w:rsidR="00C50917" w:rsidRDefault="00C50917" w:rsidP="00350807">
      <w:pPr>
        <w:spacing w:after="0"/>
        <w:rPr>
          <w:sz w:val="20"/>
          <w:szCs w:val="20"/>
        </w:rPr>
      </w:pPr>
    </w:p>
    <w:p w:rsidR="00C50917" w:rsidRDefault="00C50917" w:rsidP="00350807">
      <w:pPr>
        <w:spacing w:after="0"/>
        <w:rPr>
          <w:sz w:val="20"/>
          <w:szCs w:val="20"/>
        </w:rPr>
      </w:pPr>
      <w:r>
        <w:rPr>
          <w:sz w:val="20"/>
          <w:szCs w:val="20"/>
        </w:rPr>
        <w:t>Delete TF12 for all LRRs.</w:t>
      </w:r>
    </w:p>
    <w:p w:rsidR="00C50917" w:rsidRDefault="00C50917" w:rsidP="00350807">
      <w:pPr>
        <w:spacing w:after="0"/>
        <w:rPr>
          <w:sz w:val="20"/>
          <w:szCs w:val="20"/>
        </w:rPr>
      </w:pPr>
    </w:p>
    <w:p w:rsidR="00C50917" w:rsidRDefault="00C50917" w:rsidP="00350807">
      <w:pPr>
        <w:spacing w:after="0"/>
        <w:rPr>
          <w:sz w:val="20"/>
          <w:szCs w:val="20"/>
        </w:rPr>
      </w:pPr>
      <w:r>
        <w:rPr>
          <w:sz w:val="20"/>
          <w:szCs w:val="20"/>
        </w:rPr>
        <w:t>Add F22 to all LRRs except P and U. In LRR P add F22 (except MLRA 138 and West Florida portion of 152A). In LRR U add F22 (except MLRA 154).</w:t>
      </w:r>
    </w:p>
    <w:p w:rsidR="00B5498E" w:rsidRDefault="00B5498E" w:rsidP="00350807">
      <w:pPr>
        <w:spacing w:after="0"/>
        <w:rPr>
          <w:sz w:val="20"/>
          <w:szCs w:val="20"/>
        </w:rPr>
      </w:pPr>
    </w:p>
    <w:p w:rsidR="00B5498E" w:rsidRDefault="00B5498E" w:rsidP="00350807">
      <w:pPr>
        <w:spacing w:after="0"/>
        <w:rPr>
          <w:rFonts w:cs="Helvetica"/>
          <w:sz w:val="20"/>
          <w:szCs w:val="20"/>
        </w:rPr>
      </w:pPr>
      <w:r w:rsidRPr="00B5498E">
        <w:rPr>
          <w:sz w:val="20"/>
          <w:szCs w:val="20"/>
        </w:rPr>
        <w:t>Add a row “</w:t>
      </w:r>
      <w:r w:rsidR="00834F88" w:rsidRPr="00834F88">
        <w:rPr>
          <w:rFonts w:cs="Helvetica"/>
          <w:sz w:val="20"/>
          <w:szCs w:val="20"/>
        </w:rPr>
        <w:t>Q</w:t>
      </w:r>
      <w:r w:rsidR="00834F88" w:rsidRPr="00834F88">
        <w:rPr>
          <w:rFonts w:cs="Helvetica"/>
          <w:sz w:val="20"/>
          <w:szCs w:val="20"/>
        </w:rPr>
        <w:tab/>
        <w:t xml:space="preserve"> A5, </w:t>
      </w:r>
      <w:r w:rsidR="00C50917">
        <w:rPr>
          <w:rFonts w:cs="Helvetica"/>
          <w:sz w:val="20"/>
          <w:szCs w:val="20"/>
        </w:rPr>
        <w:t xml:space="preserve">F22, </w:t>
      </w:r>
      <w:r w:rsidR="00834F88" w:rsidRPr="00834F88">
        <w:rPr>
          <w:rFonts w:cs="Helvetica"/>
          <w:sz w:val="20"/>
          <w:szCs w:val="20"/>
        </w:rPr>
        <w:t>TF2”</w:t>
      </w:r>
    </w:p>
    <w:p w:rsidR="00B61EC4" w:rsidRDefault="00B61EC4" w:rsidP="00350807">
      <w:pPr>
        <w:spacing w:after="0"/>
        <w:rPr>
          <w:rFonts w:cs="Helvetica"/>
          <w:sz w:val="20"/>
          <w:szCs w:val="20"/>
        </w:rPr>
      </w:pPr>
    </w:p>
    <w:p w:rsidR="00B61EC4" w:rsidRPr="00B5498E" w:rsidRDefault="00B61EC4" w:rsidP="00350807">
      <w:pPr>
        <w:spacing w:after="0"/>
        <w:rPr>
          <w:sz w:val="20"/>
          <w:szCs w:val="20"/>
        </w:rPr>
      </w:pPr>
      <w:r>
        <w:rPr>
          <w:rFonts w:cs="Helvetica"/>
          <w:sz w:val="20"/>
          <w:szCs w:val="20"/>
        </w:rPr>
        <w:t>Add TS7 to MLRA 153B and 153D of LRR T.</w:t>
      </w:r>
    </w:p>
    <w:sectPr w:rsidR="00B61EC4" w:rsidRPr="00B5498E" w:rsidSect="002C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A1441"/>
    <w:multiLevelType w:val="hybridMultilevel"/>
    <w:tmpl w:val="7682E13A"/>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E204D1E"/>
    <w:multiLevelType w:val="hybridMultilevel"/>
    <w:tmpl w:val="A6D0F148"/>
    <w:lvl w:ilvl="0" w:tplc="26366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6A"/>
    <w:rsid w:val="00032945"/>
    <w:rsid w:val="00054F19"/>
    <w:rsid w:val="001169B7"/>
    <w:rsid w:val="001461D0"/>
    <w:rsid w:val="001A0366"/>
    <w:rsid w:val="0023171C"/>
    <w:rsid w:val="0023575A"/>
    <w:rsid w:val="00244B74"/>
    <w:rsid w:val="002501E7"/>
    <w:rsid w:val="00253F2F"/>
    <w:rsid w:val="00260447"/>
    <w:rsid w:val="0029366A"/>
    <w:rsid w:val="002A2C49"/>
    <w:rsid w:val="002C049B"/>
    <w:rsid w:val="00305E64"/>
    <w:rsid w:val="00350807"/>
    <w:rsid w:val="003843D4"/>
    <w:rsid w:val="00414D48"/>
    <w:rsid w:val="00416681"/>
    <w:rsid w:val="004178A0"/>
    <w:rsid w:val="00422997"/>
    <w:rsid w:val="00492AA8"/>
    <w:rsid w:val="005539A6"/>
    <w:rsid w:val="00562B64"/>
    <w:rsid w:val="00571D6B"/>
    <w:rsid w:val="005D2F8D"/>
    <w:rsid w:val="005D680B"/>
    <w:rsid w:val="00682167"/>
    <w:rsid w:val="006E3F70"/>
    <w:rsid w:val="00834F88"/>
    <w:rsid w:val="008509E2"/>
    <w:rsid w:val="00883436"/>
    <w:rsid w:val="008B3EF1"/>
    <w:rsid w:val="008D01E9"/>
    <w:rsid w:val="008E1D14"/>
    <w:rsid w:val="008F2917"/>
    <w:rsid w:val="0096307C"/>
    <w:rsid w:val="009F347E"/>
    <w:rsid w:val="00A24574"/>
    <w:rsid w:val="00A41578"/>
    <w:rsid w:val="00A6180E"/>
    <w:rsid w:val="00A71000"/>
    <w:rsid w:val="00B5498E"/>
    <w:rsid w:val="00B61EC4"/>
    <w:rsid w:val="00B83B9B"/>
    <w:rsid w:val="00C03BE2"/>
    <w:rsid w:val="00C50917"/>
    <w:rsid w:val="00CA6503"/>
    <w:rsid w:val="00D658B9"/>
    <w:rsid w:val="00E015F0"/>
    <w:rsid w:val="00E04E2C"/>
    <w:rsid w:val="00EA23B0"/>
    <w:rsid w:val="00EB0D33"/>
    <w:rsid w:val="00EF01A0"/>
    <w:rsid w:val="00F42751"/>
    <w:rsid w:val="00F60D3D"/>
    <w:rsid w:val="00F702AB"/>
    <w:rsid w:val="00FA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CFA6A-5C1A-453C-A025-E62C6D24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9366A"/>
    <w:pPr>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F60D3D"/>
    <w:pPr>
      <w:spacing w:after="0" w:line="240" w:lineRule="auto"/>
    </w:pPr>
    <w:rPr>
      <w:rFonts w:ascii="Consolas" w:eastAsia="SimSun" w:hAnsi="Consolas" w:cs="SimSun"/>
      <w:sz w:val="21"/>
      <w:szCs w:val="21"/>
      <w:lang w:eastAsia="zh-CN"/>
    </w:rPr>
  </w:style>
  <w:style w:type="character" w:customStyle="1" w:styleId="PlainTextChar">
    <w:name w:val="Plain Text Char"/>
    <w:basedOn w:val="DefaultParagraphFont"/>
    <w:link w:val="PlainText"/>
    <w:uiPriority w:val="99"/>
    <w:semiHidden/>
    <w:rsid w:val="00F60D3D"/>
    <w:rPr>
      <w:rFonts w:ascii="Consolas" w:eastAsia="SimSun" w:hAnsi="Consolas" w:cs="SimSun"/>
      <w:sz w:val="21"/>
      <w:szCs w:val="21"/>
      <w:lang w:eastAsia="zh-CN"/>
    </w:rPr>
  </w:style>
  <w:style w:type="paragraph" w:styleId="BalloonText">
    <w:name w:val="Balloon Text"/>
    <w:basedOn w:val="Normal"/>
    <w:link w:val="BalloonTextChar"/>
    <w:uiPriority w:val="99"/>
    <w:semiHidden/>
    <w:unhideWhenUsed/>
    <w:rsid w:val="0025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E7"/>
    <w:rPr>
      <w:rFonts w:ascii="Tahoma" w:hAnsi="Tahoma" w:cs="Tahoma"/>
      <w:sz w:val="16"/>
      <w:szCs w:val="16"/>
    </w:rPr>
  </w:style>
  <w:style w:type="paragraph" w:customStyle="1" w:styleId="Default">
    <w:name w:val="Default"/>
    <w:rsid w:val="000329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22218">
      <w:bodyDiv w:val="1"/>
      <w:marLeft w:val="0"/>
      <w:marRight w:val="0"/>
      <w:marTop w:val="0"/>
      <w:marBottom w:val="0"/>
      <w:divBdr>
        <w:top w:val="none" w:sz="0" w:space="0" w:color="auto"/>
        <w:left w:val="none" w:sz="0" w:space="0" w:color="auto"/>
        <w:bottom w:val="none" w:sz="0" w:space="0" w:color="auto"/>
        <w:right w:val="none" w:sz="0" w:space="0" w:color="auto"/>
      </w:divBdr>
    </w:div>
    <w:div w:id="13466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lenore.vasilas</dc:creator>
  <cp:keywords/>
  <dc:description/>
  <cp:lastModifiedBy>Vasilas, Lenore - NRCS, Beltsville, MD</cp:lastModifiedBy>
  <cp:revision>2</cp:revision>
  <cp:lastPrinted>2015-03-30T14:15:00Z</cp:lastPrinted>
  <dcterms:created xsi:type="dcterms:W3CDTF">2015-03-30T15:04:00Z</dcterms:created>
  <dcterms:modified xsi:type="dcterms:W3CDTF">2015-03-30T15:04:00Z</dcterms:modified>
</cp:coreProperties>
</file>